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3B" w:rsidRPr="00824206"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Додаток 3</w:t>
      </w:r>
    </w:p>
    <w:p w:rsidR="00FD4C3B" w:rsidRDefault="00FD4C3B" w:rsidP="00FD4C3B">
      <w:pPr>
        <w:spacing w:before="10" w:after="0" w:line="240" w:lineRule="auto"/>
        <w:ind w:left="5670"/>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 договору про постачання електричної енергії постачальником універсальних послуг</w:t>
      </w:r>
    </w:p>
    <w:p w:rsidR="00E6197A" w:rsidRPr="00824206" w:rsidRDefault="00E6197A" w:rsidP="00FD4C3B">
      <w:pPr>
        <w:spacing w:before="10" w:after="0" w:line="240" w:lineRule="auto"/>
        <w:ind w:left="5670"/>
        <w:rPr>
          <w:rFonts w:ascii="Trebuchet MS" w:eastAsia="Times New Roman" w:hAnsi="Trebuchet MS" w:cs="Times New Roman"/>
          <w:sz w:val="20"/>
          <w:szCs w:val="20"/>
          <w:lang w:val="uk-UA"/>
        </w:rPr>
      </w:pPr>
    </w:p>
    <w:p w:rsidR="00FD4C3B" w:rsidRDefault="00FD4C3B" w:rsidP="00FD4C3B">
      <w:pPr>
        <w:spacing w:before="10" w:after="0" w:line="240" w:lineRule="auto"/>
        <w:jc w:val="center"/>
        <w:rPr>
          <w:rFonts w:ascii="Trebuchet MS" w:eastAsia="Times New Roman" w:hAnsi="Trebuchet MS" w:cs="Times New Roman"/>
          <w:sz w:val="20"/>
          <w:szCs w:val="20"/>
          <w:lang w:val="uk-UA"/>
        </w:rPr>
      </w:pPr>
    </w:p>
    <w:p w:rsidR="00FD4C3B" w:rsidRPr="00824206" w:rsidRDefault="00FD4C3B" w:rsidP="00FD4C3B">
      <w:pPr>
        <w:spacing w:before="10" w:after="0" w:line="240" w:lineRule="auto"/>
        <w:jc w:val="center"/>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 </w:t>
      </w:r>
      <w:r w:rsidRPr="00824206">
        <w:rPr>
          <w:rFonts w:ascii="Trebuchet MS" w:eastAsia="Times New Roman" w:hAnsi="Trebuchet MS" w:cs="Times New Roman"/>
          <w:b/>
          <w:bCs/>
          <w:sz w:val="20"/>
          <w:szCs w:val="20"/>
          <w:lang w:val="uk-UA"/>
        </w:rPr>
        <w:t xml:space="preserve">КОМЕРЦІЙНА ПРОПОЗИЦІЯ № </w:t>
      </w:r>
      <w:r w:rsidR="00E6197A">
        <w:rPr>
          <w:rFonts w:ascii="Trebuchet MS" w:eastAsia="Times New Roman" w:hAnsi="Trebuchet MS" w:cs="Times New Roman"/>
          <w:b/>
          <w:bCs/>
          <w:sz w:val="20"/>
          <w:szCs w:val="20"/>
          <w:lang w:val="uk-UA"/>
        </w:rPr>
        <w:t>4</w:t>
      </w:r>
      <w:r w:rsidRPr="00824206">
        <w:rPr>
          <w:rFonts w:ascii="Trebuchet MS" w:eastAsia="Times New Roman" w:hAnsi="Trebuchet MS" w:cs="Times New Roman"/>
          <w:b/>
          <w:bCs/>
          <w:sz w:val="20"/>
          <w:szCs w:val="20"/>
          <w:lang w:val="uk-UA"/>
        </w:rPr>
        <w:t>У</w:t>
      </w:r>
      <w:r w:rsidR="00CE5F5C" w:rsidRPr="00824206">
        <w:rPr>
          <w:rFonts w:ascii="Trebuchet MS" w:eastAsia="Times New Roman" w:hAnsi="Trebuchet MS" w:cs="Times New Roman"/>
          <w:b/>
          <w:bCs/>
          <w:sz w:val="20"/>
          <w:szCs w:val="20"/>
          <w:lang w:val="uk-UA"/>
        </w:rPr>
        <w:t>-</w:t>
      </w:r>
      <w:r w:rsidR="006C4E99" w:rsidRPr="00824206">
        <w:rPr>
          <w:rFonts w:ascii="Trebuchet MS" w:eastAsia="Times New Roman" w:hAnsi="Trebuchet MS" w:cs="Times New Roman"/>
          <w:b/>
          <w:bCs/>
          <w:sz w:val="20"/>
          <w:szCs w:val="20"/>
          <w:lang w:val="ru-RU"/>
        </w:rPr>
        <w:t>3</w:t>
      </w:r>
      <w:proofErr w:type="spellStart"/>
      <w:r w:rsidR="00CE5F5C" w:rsidRPr="00824206">
        <w:rPr>
          <w:rFonts w:ascii="Trebuchet MS" w:eastAsia="Times New Roman" w:hAnsi="Trebuchet MS" w:cs="Times New Roman"/>
          <w:b/>
          <w:bCs/>
          <w:sz w:val="20"/>
          <w:szCs w:val="20"/>
          <w:lang w:val="uk-UA"/>
        </w:rPr>
        <w:t>zone</w:t>
      </w:r>
      <w:proofErr w:type="spellEnd"/>
    </w:p>
    <w:p w:rsidR="00E6197A" w:rsidRPr="00B8581A" w:rsidRDefault="00E6197A" w:rsidP="00E6197A">
      <w:pPr>
        <w:spacing w:before="10" w:after="0" w:line="240" w:lineRule="auto"/>
        <w:jc w:val="center"/>
        <w:rPr>
          <w:rFonts w:ascii="Trebuchet MS" w:eastAsia="Times New Roman" w:hAnsi="Trebuchet MS" w:cs="Times New Roman"/>
          <w:sz w:val="20"/>
          <w:szCs w:val="20"/>
          <w:lang w:val="uk-UA"/>
        </w:rPr>
      </w:pPr>
      <w:r w:rsidRPr="00050327">
        <w:rPr>
          <w:rFonts w:ascii="Trebuchet MS" w:eastAsia="Times New Roman" w:hAnsi="Trebuchet MS" w:cs="Times New Roman"/>
          <w:b/>
          <w:bCs/>
          <w:sz w:val="20"/>
          <w:szCs w:val="20"/>
          <w:lang w:val="uk-UA"/>
        </w:rPr>
        <w:t>(розповсюджується лише на побутових споживачів з часткою споживання на непобутові потреби)</w:t>
      </w:r>
    </w:p>
    <w:p w:rsidR="00FD4C3B" w:rsidRPr="00824206" w:rsidRDefault="00FD4C3B" w:rsidP="00FD4C3B">
      <w:pPr>
        <w:spacing w:before="10" w:after="0" w:line="240" w:lineRule="auto"/>
        <w:jc w:val="center"/>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w:t>
      </w:r>
    </w:p>
    <w:tbl>
      <w:tblPr>
        <w:tblW w:w="10001"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3261"/>
        <w:gridCol w:w="6740"/>
      </w:tblGrid>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53371A" w:rsidP="00FD4C3B">
            <w:pPr>
              <w:spacing w:before="10" w:after="100" w:afterAutospacing="1" w:line="240" w:lineRule="auto"/>
              <w:rPr>
                <w:rFonts w:ascii="Trebuchet MS" w:eastAsia="Times New Roman" w:hAnsi="Trebuchet MS" w:cs="Times New Roman"/>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побутові потреби</w:t>
            </w:r>
          </w:p>
        </w:tc>
        <w:tc>
          <w:tcPr>
            <w:tcW w:w="6740" w:type="dxa"/>
            <w:tcMar>
              <w:top w:w="0" w:type="dxa"/>
              <w:left w:w="113" w:type="dxa"/>
              <w:bottom w:w="0" w:type="dxa"/>
              <w:right w:w="108" w:type="dxa"/>
            </w:tcMar>
            <w:hideMark/>
          </w:tcPr>
          <w:p w:rsidR="00DA03F0" w:rsidRPr="00D92E2E" w:rsidRDefault="00DA03F0" w:rsidP="00DA03F0">
            <w:pPr>
              <w:jc w:val="both"/>
              <w:rPr>
                <w:rFonts w:ascii="Trebuchet MS" w:hAnsi="Trebuchet MS" w:cs="Times New Roman"/>
                <w:sz w:val="20"/>
                <w:szCs w:val="20"/>
                <w:lang w:val="uk-UA"/>
              </w:rPr>
            </w:pPr>
            <w:r w:rsidRPr="00E6197A">
              <w:rPr>
                <w:rFonts w:ascii="Trebuchet MS" w:hAnsi="Trebuchet MS" w:cs="Times New Roman"/>
                <w:sz w:val="20"/>
                <w:szCs w:val="20"/>
                <w:lang w:val="uk-UA"/>
              </w:rPr>
              <w:t xml:space="preserve">Постачання електричної енергії здійснюється за фіксованою ціною на електричну енергію, затвердженою Постановою Кабінету Міністрів України від 5 червня 2019 року № 483 «Про затвердження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зі змінами, внесеними Постановою Кабінету Міністрів України №480 від 29 квітня 2025 року</w:t>
            </w:r>
            <w:r w:rsidR="005B3218" w:rsidRPr="003F16DC">
              <w:rPr>
                <w:rFonts w:ascii="Trebuchet MS" w:hAnsi="Trebuchet MS" w:cs="Times New Roman"/>
                <w:sz w:val="20"/>
                <w:szCs w:val="20"/>
                <w:lang w:val="uk-UA"/>
              </w:rPr>
              <w:t>)</w:t>
            </w:r>
            <w:r w:rsidR="005B3218">
              <w:rPr>
                <w:rFonts w:ascii="Trebuchet MS" w:hAnsi="Trebuchet MS" w:cs="Times New Roman"/>
                <w:sz w:val="20"/>
                <w:szCs w:val="20"/>
                <w:lang w:val="uk-UA"/>
              </w:rPr>
              <w:t xml:space="preserve"> </w:t>
            </w:r>
            <w:r w:rsidR="00D92E2E" w:rsidRPr="00D92E2E">
              <w:rPr>
                <w:rFonts w:ascii="Trebuchet MS" w:hAnsi="Trebuchet MS"/>
                <w:sz w:val="20"/>
                <w:szCs w:val="20"/>
                <w:lang w:val="uk-UA"/>
              </w:rPr>
              <w:t>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D92E2E" w:rsidRPr="00D92E2E">
              <w:rPr>
                <w:rFonts w:ascii="Trebuchet MS" w:hAnsi="Trebuchet MS" w:cs="Times New Roman"/>
                <w:sz w:val="20"/>
                <w:szCs w:val="20"/>
                <w:lang w:val="uk-UA"/>
              </w:rPr>
              <w:t>:</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xml:space="preserve">З 01 </w:t>
            </w:r>
            <w:r w:rsidR="00BC38DC">
              <w:rPr>
                <w:rFonts w:ascii="Trebuchet MS" w:hAnsi="Trebuchet MS" w:cs="Times New Roman"/>
                <w:b/>
                <w:sz w:val="20"/>
                <w:szCs w:val="20"/>
                <w:lang w:val="uk-UA"/>
              </w:rPr>
              <w:t>червня</w:t>
            </w:r>
            <w:r w:rsidRPr="00E6197A">
              <w:rPr>
                <w:rFonts w:ascii="Trebuchet MS" w:hAnsi="Trebuchet MS" w:cs="Times New Roman"/>
                <w:b/>
                <w:sz w:val="20"/>
                <w:szCs w:val="20"/>
                <w:lang w:val="uk-UA"/>
              </w:rPr>
              <w:t xml:space="preserve"> 202</w:t>
            </w:r>
            <w:r w:rsidR="00BC38DC">
              <w:rPr>
                <w:rFonts w:ascii="Trebuchet MS" w:hAnsi="Trebuchet MS" w:cs="Times New Roman"/>
                <w:b/>
                <w:sz w:val="20"/>
                <w:szCs w:val="20"/>
                <w:lang w:val="uk-UA"/>
              </w:rPr>
              <w:t>4</w:t>
            </w:r>
            <w:r w:rsidRPr="00E6197A">
              <w:rPr>
                <w:rFonts w:ascii="Trebuchet MS" w:hAnsi="Trebuchet MS" w:cs="Times New Roman"/>
                <w:b/>
                <w:sz w:val="20"/>
                <w:szCs w:val="20"/>
                <w:lang w:val="uk-UA"/>
              </w:rPr>
              <w:t xml:space="preserve"> року </w:t>
            </w:r>
            <w:r w:rsidR="00BC38DC">
              <w:rPr>
                <w:rFonts w:ascii="Trebuchet MS" w:hAnsi="Trebuchet MS" w:cs="Times New Roman"/>
                <w:b/>
                <w:sz w:val="20"/>
                <w:szCs w:val="20"/>
                <w:lang w:val="uk-UA"/>
              </w:rPr>
              <w:t>п</w:t>
            </w:r>
            <w:r w:rsidRPr="00E6197A">
              <w:rPr>
                <w:rFonts w:ascii="Trebuchet MS" w:hAnsi="Trebuchet MS" w:cs="Times New Roman"/>
                <w:b/>
                <w:sz w:val="20"/>
                <w:szCs w:val="20"/>
                <w:lang w:val="uk-UA"/>
              </w:rPr>
              <w:t>о 3</w:t>
            </w:r>
            <w:r w:rsidR="00D14DC2">
              <w:rPr>
                <w:rFonts w:ascii="Trebuchet MS" w:hAnsi="Trebuchet MS" w:cs="Times New Roman"/>
                <w:b/>
                <w:sz w:val="20"/>
                <w:szCs w:val="20"/>
                <w:lang w:val="uk-UA"/>
              </w:rPr>
              <w:t>1 жовтня</w:t>
            </w:r>
            <w:r w:rsidRPr="00E6197A">
              <w:rPr>
                <w:rFonts w:ascii="Trebuchet MS" w:hAnsi="Trebuchet MS" w:cs="Times New Roman"/>
                <w:b/>
                <w:sz w:val="20"/>
                <w:szCs w:val="20"/>
                <w:lang w:val="uk-UA"/>
              </w:rPr>
              <w:t xml:space="preserve"> 2025 року включно фіксовані ціни на електричну енергію для побутових споживачів становлять:</w:t>
            </w:r>
          </w:p>
          <w:p w:rsidR="00DA03F0" w:rsidRPr="00E6197A" w:rsidRDefault="00DA03F0" w:rsidP="00DA03F0">
            <w:pPr>
              <w:jc w:val="both"/>
              <w:rPr>
                <w:rFonts w:ascii="Trebuchet MS" w:hAnsi="Trebuchet MS" w:cs="Times New Roman"/>
                <w:b/>
                <w:sz w:val="20"/>
                <w:szCs w:val="20"/>
                <w:lang w:val="uk-UA"/>
              </w:rPr>
            </w:pPr>
            <w:r w:rsidRPr="00E6197A">
              <w:rPr>
                <w:rFonts w:ascii="Trebuchet MS" w:hAnsi="Trebuchet MS" w:cs="Times New Roman"/>
                <w:b/>
                <w:sz w:val="20"/>
                <w:szCs w:val="20"/>
                <w:lang w:val="uk-UA"/>
              </w:rPr>
              <w:t>- на рівні 4,32 грн за 1 кВт•год (з урахуванням податку на додану вартість);</w:t>
            </w:r>
          </w:p>
          <w:p w:rsidR="00FD4C3B" w:rsidRPr="00824206" w:rsidRDefault="00FD4C3B" w:rsidP="00E6197A">
            <w:pPr>
              <w:spacing w:before="10" w:after="0" w:line="240" w:lineRule="auto"/>
              <w:jc w:val="both"/>
              <w:rPr>
                <w:rFonts w:ascii="Trebuchet MS" w:eastAsia="Times New Roman" w:hAnsi="Trebuchet MS" w:cs="Times New Roman"/>
                <w:sz w:val="20"/>
                <w:szCs w:val="20"/>
                <w:lang w:val="ru-RU"/>
              </w:rPr>
            </w:pPr>
          </w:p>
        </w:tc>
      </w:tr>
      <w:tr w:rsidR="0053371A" w:rsidRPr="00FE7213" w:rsidTr="00FD4C3B">
        <w:trPr>
          <w:tblCellSpacing w:w="0" w:type="dxa"/>
        </w:trPr>
        <w:tc>
          <w:tcPr>
            <w:tcW w:w="3261" w:type="dxa"/>
            <w:tcMar>
              <w:top w:w="0" w:type="dxa"/>
              <w:left w:w="113" w:type="dxa"/>
              <w:bottom w:w="0" w:type="dxa"/>
              <w:right w:w="108" w:type="dxa"/>
            </w:tcMar>
          </w:tcPr>
          <w:p w:rsidR="0053371A" w:rsidRPr="00824206" w:rsidRDefault="0053371A" w:rsidP="00FD4C3B">
            <w:pPr>
              <w:spacing w:before="10" w:after="100" w:afterAutospacing="1" w:line="240" w:lineRule="auto"/>
              <w:rPr>
                <w:rFonts w:ascii="Trebuchet MS" w:eastAsia="Times New Roman" w:hAnsi="Trebuchet MS" w:cs="Times New Roman"/>
                <w:b/>
                <w:bCs/>
                <w:sz w:val="20"/>
                <w:szCs w:val="20"/>
                <w:lang w:val="uk-UA"/>
              </w:rPr>
            </w:pPr>
            <w:r w:rsidRPr="00B8581A">
              <w:rPr>
                <w:rFonts w:ascii="Trebuchet MS" w:eastAsia="Times New Roman" w:hAnsi="Trebuchet MS" w:cs="Times New Roman"/>
                <w:b/>
                <w:bCs/>
                <w:sz w:val="20"/>
                <w:szCs w:val="20"/>
                <w:lang w:val="uk-UA"/>
              </w:rPr>
              <w:t xml:space="preserve">Ціна </w:t>
            </w:r>
            <w:r>
              <w:rPr>
                <w:rFonts w:ascii="Trebuchet MS" w:eastAsia="Times New Roman" w:hAnsi="Trebuchet MS" w:cs="Times New Roman"/>
                <w:b/>
                <w:bCs/>
                <w:sz w:val="20"/>
                <w:szCs w:val="20"/>
                <w:lang w:val="uk-UA"/>
              </w:rPr>
              <w:t>електричної енергії на непобутові потреби</w:t>
            </w:r>
          </w:p>
        </w:tc>
        <w:tc>
          <w:tcPr>
            <w:tcW w:w="6740" w:type="dxa"/>
            <w:tcMar>
              <w:top w:w="0" w:type="dxa"/>
              <w:left w:w="113" w:type="dxa"/>
              <w:bottom w:w="0" w:type="dxa"/>
              <w:right w:w="108" w:type="dxa"/>
            </w:tcMar>
          </w:tcPr>
          <w:p w:rsidR="005F04D5" w:rsidRPr="004F11A1" w:rsidRDefault="005F04D5" w:rsidP="005F04D5">
            <w:pPr>
              <w:spacing w:after="192" w:line="240" w:lineRule="auto"/>
              <w:ind w:firstLine="6"/>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4F11A1">
              <w:rPr>
                <w:rFonts w:ascii="Trebuchet MS" w:eastAsia="Times New Roman" w:hAnsi="Trebuchet MS" w:cs="Times New Roman"/>
                <w:b/>
                <w:sz w:val="20"/>
                <w:szCs w:val="20"/>
                <w:lang w:val="uk-UA" w:eastAsia="uk-UA"/>
              </w:rPr>
              <w:t>АТ "СУМИОБЛЕНЕРГО"</w:t>
            </w:r>
            <w:r w:rsidRPr="004F11A1">
              <w:rPr>
                <w:rFonts w:ascii="Trebuchet MS" w:eastAsia="Times New Roman" w:hAnsi="Trebuchet MS" w:cs="Times New Roman"/>
                <w:sz w:val="20"/>
                <w:szCs w:val="20"/>
                <w:lang w:val="uk-UA" w:eastAsia="uk-UA"/>
              </w:rPr>
              <w:t xml:space="preserve"> згідно з класом напруги, </w:t>
            </w:r>
            <w:r w:rsidRPr="004F11A1">
              <w:rPr>
                <w:rFonts w:ascii="Trebuchet MS" w:eastAsia="Times New Roman" w:hAnsi="Trebuchet MS" w:cs="Times New Roman"/>
                <w:b/>
                <w:sz w:val="20"/>
                <w:szCs w:val="20"/>
                <w:lang w:val="uk-UA" w:eastAsia="uk-UA"/>
              </w:rPr>
              <w:t xml:space="preserve">на </w:t>
            </w:r>
            <w:r w:rsidR="0023082E">
              <w:rPr>
                <w:rFonts w:eastAsia="Times New Roman" w:hAnsi="Trebuchet MS" w:cs="Times New Roman"/>
                <w:b/>
                <w:sz w:val="20"/>
                <w:szCs w:val="20"/>
                <w:lang w:val="uk-UA" w:eastAsia="uk-UA"/>
              </w:rPr>
              <w:t>серпень</w:t>
            </w:r>
            <w:r w:rsidRPr="004F11A1">
              <w:rPr>
                <w:rFonts w:eastAsia="Times New Roman" w:hAnsi="Trebuchet MS" w:cs="Times New Roman"/>
                <w:b/>
                <w:sz w:val="20"/>
                <w:szCs w:val="20"/>
                <w:lang w:val="uk-UA" w:eastAsia="uk-UA"/>
              </w:rPr>
              <w:t xml:space="preserve"> </w:t>
            </w:r>
            <w:r w:rsidRPr="004F11A1">
              <w:rPr>
                <w:rFonts w:ascii="Trebuchet MS" w:eastAsia="Times New Roman" w:hAnsi="Trebuchet MS" w:cs="Times New Roman"/>
                <w:b/>
                <w:sz w:val="20"/>
                <w:szCs w:val="20"/>
                <w:lang w:val="uk-UA" w:eastAsia="uk-UA"/>
              </w:rPr>
              <w:t>2025</w:t>
            </w:r>
            <w:r w:rsidRPr="004F11A1">
              <w:rPr>
                <w:rFonts w:ascii="Trebuchet MS" w:eastAsia="Times New Roman" w:hAnsi="Trebuchet MS" w:cs="Times New Roman"/>
                <w:sz w:val="20"/>
                <w:szCs w:val="20"/>
                <w:lang w:val="uk-UA" w:eastAsia="uk-UA"/>
              </w:rPr>
              <w:t xml:space="preserve"> року становить: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 xml:space="preserve">І клас – 5,57891 грн/кВт*год (без ПДВ);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7,75298</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5F4991">
              <w:rPr>
                <w:rFonts w:ascii="Trebuchet MS" w:eastAsia="Times New Roman" w:hAnsi="Trebuchet MS" w:cs="Times New Roman"/>
                <w:b/>
                <w:sz w:val="20"/>
                <w:szCs w:val="20"/>
                <w:lang w:val="uk-UA" w:eastAsia="uk-UA"/>
              </w:rPr>
              <w:t>АТ "УКРЗАЛІЗНИЦЯ"</w:t>
            </w:r>
            <w:r w:rsidRPr="005F4991">
              <w:rPr>
                <w:rFonts w:ascii="Trebuchet MS" w:eastAsia="Times New Roman" w:hAnsi="Trebuchet MS" w:cs="Times New Roman"/>
                <w:sz w:val="20"/>
                <w:szCs w:val="20"/>
                <w:lang w:val="uk-UA" w:eastAsia="uk-UA"/>
              </w:rPr>
              <w:t xml:space="preserve"> згідно з класом напруги, </w:t>
            </w:r>
            <w:r w:rsidRPr="005F4991">
              <w:rPr>
                <w:rFonts w:ascii="Trebuchet MS" w:eastAsia="Times New Roman" w:hAnsi="Trebuchet MS" w:cs="Times New Roman"/>
                <w:b/>
                <w:sz w:val="20"/>
                <w:szCs w:val="20"/>
                <w:lang w:val="uk-UA" w:eastAsia="uk-UA"/>
              </w:rPr>
              <w:t>на серпень 2025 року</w:t>
            </w:r>
            <w:r w:rsidRPr="005F4991">
              <w:rPr>
                <w:rFonts w:ascii="Trebuchet MS" w:eastAsia="Times New Roman" w:hAnsi="Trebuchet MS" w:cs="Times New Roman"/>
                <w:sz w:val="20"/>
                <w:szCs w:val="20"/>
                <w:lang w:val="uk-UA" w:eastAsia="uk-UA"/>
              </w:rPr>
              <w:t xml:space="preserve"> становить: </w:t>
            </w:r>
          </w:p>
          <w:p w:rsidR="00FE7213" w:rsidRPr="005F499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 клас – 5,64204</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 xml:space="preserve">грн/кВт*год (без ПДВ); </w:t>
            </w:r>
          </w:p>
          <w:p w:rsidR="00FE7213" w:rsidRPr="004F11A1" w:rsidRDefault="00FE7213" w:rsidP="00FE7213">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5F4991">
              <w:rPr>
                <w:rFonts w:ascii="Trebuchet MS" w:eastAsia="Times New Roman" w:hAnsi="Trebuchet MS" w:cs="Times New Roman"/>
                <w:b/>
                <w:sz w:val="20"/>
                <w:szCs w:val="20"/>
                <w:lang w:val="uk-UA" w:eastAsia="uk-UA"/>
              </w:rPr>
              <w:t>ІІ клас – 6,99485</w:t>
            </w:r>
            <w:r w:rsidRPr="005F4991">
              <w:rPr>
                <w:rFonts w:ascii="Trebuchet MS" w:hAnsi="Trebuchet MS"/>
                <w:b/>
                <w:bCs/>
                <w:color w:val="000000"/>
                <w:sz w:val="20"/>
                <w:szCs w:val="20"/>
                <w:lang w:val="uk-UA" w:eastAsia="uk-UA"/>
              </w:rPr>
              <w:t xml:space="preserve"> </w:t>
            </w:r>
            <w:r w:rsidRPr="005F4991">
              <w:rPr>
                <w:rFonts w:ascii="Trebuchet MS" w:eastAsia="Times New Roman" w:hAnsi="Trebuchet MS" w:cs="Times New Roman"/>
                <w:b/>
                <w:sz w:val="20"/>
                <w:szCs w:val="20"/>
                <w:lang w:val="uk-UA" w:eastAsia="uk-UA"/>
              </w:rPr>
              <w:t>грн/кВт*год (без ПДВ).</w:t>
            </w:r>
          </w:p>
          <w:p w:rsidR="003F16DC"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bookmarkStart w:id="0" w:name="_GoBack"/>
            <w:bookmarkEnd w:id="0"/>
            <w:r w:rsidRPr="004F11A1">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5" w:history="1">
              <w:r w:rsidR="003F16DC" w:rsidRPr="007A0E4D">
                <w:rPr>
                  <w:rStyle w:val="a8"/>
                  <w:rFonts w:ascii="Trebuchet MS" w:eastAsia="Times New Roman" w:hAnsi="Trebuchet MS" w:cs="Times New Roman"/>
                  <w:sz w:val="20"/>
                  <w:szCs w:val="20"/>
                  <w:lang w:val="uk-UA" w:eastAsia="uk-UA"/>
                </w:rPr>
                <w:t>http://sm.enera.ua/</w:t>
              </w:r>
            </w:hyperlink>
            <w:r w:rsidR="003F16DC">
              <w:rPr>
                <w:rFonts w:ascii="Trebuchet MS" w:eastAsia="Times New Roman" w:hAnsi="Trebuchet MS" w:cs="Times New Roman"/>
                <w:sz w:val="20"/>
                <w:szCs w:val="20"/>
                <w:lang w:val="uk-UA" w:eastAsia="uk-UA"/>
              </w:rPr>
              <w:t>.</w:t>
            </w:r>
          </w:p>
          <w:p w:rsidR="004A39D8" w:rsidRPr="004F11A1" w:rsidRDefault="004A39D8" w:rsidP="004A39D8">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4F11A1">
              <w:rPr>
                <w:rFonts w:ascii="Trebuchet MS" w:eastAsia="Times New Roman" w:hAnsi="Trebuchet MS" w:cs="Times New Roman"/>
                <w:sz w:val="20"/>
                <w:szCs w:val="20"/>
                <w:lang w:val="uk-UA" w:eastAsia="uk-UA"/>
              </w:rPr>
              <w:t xml:space="preserve"> </w:t>
            </w:r>
          </w:p>
          <w:p w:rsidR="0053371A" w:rsidRPr="00E6197A" w:rsidRDefault="004A39D8" w:rsidP="004A39D8">
            <w:pPr>
              <w:jc w:val="both"/>
              <w:rPr>
                <w:rFonts w:ascii="Trebuchet MS" w:hAnsi="Trebuchet MS" w:cs="Times New Roman"/>
                <w:sz w:val="20"/>
                <w:szCs w:val="20"/>
                <w:lang w:val="uk-UA"/>
              </w:rPr>
            </w:pPr>
            <w:r w:rsidRPr="004F11A1">
              <w:rPr>
                <w:rFonts w:ascii="Trebuchet MS" w:eastAsia="Times New Roman" w:hAnsi="Trebuchet MS" w:cs="Times New Roman"/>
                <w:sz w:val="20"/>
                <w:szCs w:val="20"/>
                <w:lang w:val="uk-UA" w:eastAsia="uk-UA"/>
              </w:rPr>
              <w:t>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FD4C3B" w:rsidRPr="00824206"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Критерій, якому має відповідати споживач, що обирає дану комерційну пропозицію</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Побутовий споживач.</w:t>
            </w:r>
          </w:p>
        </w:tc>
      </w:tr>
      <w:tr w:rsidR="00CE5F5C" w:rsidRPr="00FE7213" w:rsidTr="00FD4C3B">
        <w:trPr>
          <w:tblCellSpacing w:w="0" w:type="dxa"/>
        </w:trPr>
        <w:tc>
          <w:tcPr>
            <w:tcW w:w="3261" w:type="dxa"/>
            <w:tcMar>
              <w:top w:w="0" w:type="dxa"/>
              <w:left w:w="113" w:type="dxa"/>
              <w:bottom w:w="0" w:type="dxa"/>
              <w:right w:w="108" w:type="dxa"/>
            </w:tcMar>
            <w:hideMark/>
          </w:tcPr>
          <w:p w:rsidR="00CE5F5C" w:rsidRPr="00824206" w:rsidRDefault="00CE5F5C" w:rsidP="00A20A91">
            <w:pPr>
              <w:spacing w:before="100" w:beforeAutospacing="1" w:after="100" w:afterAutospacing="1" w:line="240" w:lineRule="auto"/>
              <w:rPr>
                <w:rFonts w:ascii="Trebuchet MS" w:eastAsia="Times New Roman" w:hAnsi="Trebuchet MS" w:cs="Times New Roman"/>
                <w:b/>
                <w:bCs/>
                <w:sz w:val="20"/>
                <w:szCs w:val="20"/>
                <w:lang w:val="uk-UA"/>
              </w:rPr>
            </w:pPr>
            <w:r w:rsidRPr="00824206">
              <w:rPr>
                <w:rFonts w:ascii="Trebuchet MS" w:eastAsia="Times New Roman" w:hAnsi="Trebuchet MS" w:cs="Times New Roman"/>
                <w:b/>
                <w:bCs/>
                <w:sz w:val="20"/>
                <w:szCs w:val="20"/>
                <w:lang w:val="uk-UA"/>
              </w:rPr>
              <w:lastRenderedPageBreak/>
              <w:t xml:space="preserve">У разі наявності встановленого на об’єкті Споживача </w:t>
            </w:r>
            <w:r w:rsidR="00A20A91" w:rsidRPr="00824206">
              <w:rPr>
                <w:rFonts w:ascii="Trebuchet MS" w:eastAsia="Times New Roman" w:hAnsi="Trebuchet MS" w:cs="Times New Roman"/>
                <w:b/>
                <w:bCs/>
                <w:sz w:val="20"/>
                <w:szCs w:val="20"/>
                <w:lang w:val="uk-UA"/>
              </w:rPr>
              <w:t>три</w:t>
            </w:r>
            <w:r w:rsidRPr="00824206">
              <w:rPr>
                <w:rFonts w:ascii="Trebuchet MS" w:eastAsia="Times New Roman" w:hAnsi="Trebuchet MS" w:cs="Times New Roman"/>
                <w:b/>
                <w:bCs/>
                <w:sz w:val="20"/>
                <w:szCs w:val="20"/>
                <w:lang w:val="uk-UA"/>
              </w:rPr>
              <w:t>зонного засобу обліку електричної енергії (за окремо поданою заявою)</w:t>
            </w:r>
          </w:p>
        </w:tc>
        <w:tc>
          <w:tcPr>
            <w:tcW w:w="6740" w:type="dxa"/>
            <w:tcMar>
              <w:top w:w="0" w:type="dxa"/>
              <w:left w:w="113" w:type="dxa"/>
              <w:bottom w:w="0" w:type="dxa"/>
              <w:right w:w="108" w:type="dxa"/>
            </w:tcMar>
            <w:hideMark/>
          </w:tcPr>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Розрахунки здійснюються за диференційованими за періодами часу тарифами, та такими тарифними коефіцієнтами:</w:t>
            </w:r>
          </w:p>
          <w:p w:rsidR="00676A17" w:rsidRPr="00824206" w:rsidRDefault="00676A1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тризонними тарифами: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1,5 тариф</w:t>
            </w:r>
            <w:r w:rsidR="006E6143"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максимального навантаження енергосистеми (з 8-ї години до 11-ї години і з 20-ї години до 22-ї години);</w:t>
            </w:r>
          </w:p>
          <w:p w:rsidR="006C4E99"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 xml:space="preserve">повний тариф у </w:t>
            </w:r>
            <w:proofErr w:type="spellStart"/>
            <w:r w:rsidRPr="00824206">
              <w:rPr>
                <w:rFonts w:ascii="Trebuchet MS" w:eastAsia="Times New Roman" w:hAnsi="Trebuchet MS" w:cs="Times New Roman"/>
                <w:sz w:val="20"/>
                <w:szCs w:val="20"/>
                <w:lang w:val="uk-UA"/>
              </w:rPr>
              <w:t>напівпіковий</w:t>
            </w:r>
            <w:proofErr w:type="spellEnd"/>
            <w:r w:rsidRPr="00824206">
              <w:rPr>
                <w:rFonts w:ascii="Trebuchet MS" w:eastAsia="Times New Roman" w:hAnsi="Trebuchet MS" w:cs="Times New Roman"/>
                <w:sz w:val="20"/>
                <w:szCs w:val="20"/>
                <w:lang w:val="uk-UA"/>
              </w:rPr>
              <w:t xml:space="preserve"> період (з 7-ї години до 8-ї години, з 11-ї години до 20-ї години, з 22-ї години до 23-ї години);</w:t>
            </w:r>
          </w:p>
          <w:p w:rsidR="00CE5F5C" w:rsidRPr="00824206" w:rsidRDefault="006C4E99"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w:t>
            </w:r>
            <w:r w:rsidR="00CA3E8A">
              <w:rPr>
                <w:rFonts w:ascii="Trebuchet MS" w:eastAsia="Times New Roman" w:hAnsi="Trebuchet MS" w:cs="Times New Roman"/>
                <w:sz w:val="20"/>
                <w:szCs w:val="20"/>
                <w:lang w:val="uk-UA"/>
              </w:rPr>
              <w:t> </w:t>
            </w:r>
            <w:r w:rsidRPr="00824206">
              <w:rPr>
                <w:rFonts w:ascii="Trebuchet MS" w:eastAsia="Times New Roman" w:hAnsi="Trebuchet MS" w:cs="Times New Roman"/>
                <w:sz w:val="20"/>
                <w:szCs w:val="20"/>
                <w:lang w:val="uk-UA"/>
              </w:rPr>
              <w:t>0,4</w:t>
            </w:r>
            <w:r w:rsidR="00112400">
              <w:rPr>
                <w:rFonts w:ascii="Trebuchet MS" w:eastAsia="Times New Roman" w:hAnsi="Trebuchet MS" w:cs="Times New Roman"/>
                <w:sz w:val="20"/>
                <w:szCs w:val="20"/>
                <w:lang w:val="uk-UA"/>
              </w:rPr>
              <w:t xml:space="preserve"> </w:t>
            </w:r>
            <w:r w:rsidRPr="00824206">
              <w:rPr>
                <w:rFonts w:ascii="Trebuchet MS" w:eastAsia="Times New Roman" w:hAnsi="Trebuchet MS" w:cs="Times New Roman"/>
                <w:sz w:val="20"/>
                <w:szCs w:val="20"/>
                <w:lang w:val="uk-UA"/>
              </w:rPr>
              <w:t>тариф</w:t>
            </w:r>
            <w:r w:rsidR="00931D62" w:rsidRPr="00824206">
              <w:rPr>
                <w:rFonts w:ascii="Trebuchet MS" w:eastAsia="Times New Roman" w:hAnsi="Trebuchet MS" w:cs="Times New Roman"/>
                <w:sz w:val="20"/>
                <w:szCs w:val="20"/>
                <w:lang w:val="uk-UA"/>
              </w:rPr>
              <w:t>у</w:t>
            </w:r>
            <w:r w:rsidRPr="00824206">
              <w:rPr>
                <w:rFonts w:ascii="Trebuchet MS" w:eastAsia="Times New Roman" w:hAnsi="Trebuchet MS" w:cs="Times New Roman"/>
                <w:sz w:val="20"/>
                <w:szCs w:val="20"/>
                <w:lang w:val="uk-UA"/>
              </w:rPr>
              <w:t xml:space="preserve"> в години нічного мінімального навантаження енергосистеми (з 23-ї години до 7-ї години).</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Спосіб оплати</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Оплата за активну електричну енергію, у тому числі за послуги з розподілу, здійснюється по факту на поточний рахунок зі спеціальним режимом використання Постачальника.</w:t>
            </w:r>
          </w:p>
        </w:tc>
      </w:tr>
      <w:tr w:rsidR="002E4BEE" w:rsidRPr="00FE7213" w:rsidTr="00FD4C3B">
        <w:trPr>
          <w:tblCellSpacing w:w="0" w:type="dxa"/>
        </w:trPr>
        <w:tc>
          <w:tcPr>
            <w:tcW w:w="3261" w:type="dxa"/>
            <w:tcMar>
              <w:top w:w="0" w:type="dxa"/>
              <w:left w:w="113" w:type="dxa"/>
              <w:bottom w:w="0" w:type="dxa"/>
              <w:right w:w="108" w:type="dxa"/>
            </w:tcMar>
            <w:hideMark/>
          </w:tcPr>
          <w:p w:rsidR="002E4BEE" w:rsidRDefault="002E4BEE">
            <w:pPr>
              <w:pStyle w:val="Style5"/>
              <w:widowControl/>
              <w:spacing w:line="240" w:lineRule="auto"/>
              <w:jc w:val="left"/>
              <w:rPr>
                <w:rFonts w:ascii="Trebuchet MS" w:hAnsi="Trebuchet MS"/>
                <w:b/>
                <w:sz w:val="20"/>
                <w:szCs w:val="20"/>
                <w:lang w:val="uk-UA"/>
              </w:rPr>
            </w:pPr>
            <w:r>
              <w:rPr>
                <w:rStyle w:val="FontStyle11"/>
                <w:rFonts w:ascii="Trebuchet MS" w:hAnsi="Trebuchet MS"/>
                <w:sz w:val="20"/>
                <w:lang w:val="uk-UA" w:eastAsia="uk-UA"/>
              </w:rPr>
              <w:t>Договірні обсяги</w:t>
            </w:r>
          </w:p>
        </w:tc>
        <w:tc>
          <w:tcPr>
            <w:tcW w:w="6740" w:type="dxa"/>
            <w:tcMar>
              <w:top w:w="0" w:type="dxa"/>
              <w:left w:w="113" w:type="dxa"/>
              <w:bottom w:w="0" w:type="dxa"/>
              <w:right w:w="108" w:type="dxa"/>
            </w:tcMar>
            <w:hideMark/>
          </w:tcPr>
          <w:p w:rsidR="002E4BEE" w:rsidRDefault="002E4BEE">
            <w:pPr>
              <w:pStyle w:val="a3"/>
              <w:jc w:val="both"/>
              <w:rPr>
                <w:rFonts w:ascii="Trebuchet MS" w:hAnsi="Trebuchet MS"/>
                <w:sz w:val="20"/>
                <w:szCs w:val="20"/>
                <w:lang w:val="uk-UA"/>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Спосіб оплати послуг за розподіл електричної енергії</w:t>
            </w:r>
          </w:p>
        </w:tc>
        <w:tc>
          <w:tcPr>
            <w:tcW w:w="6740" w:type="dxa"/>
            <w:tcMar>
              <w:top w:w="0" w:type="dxa"/>
              <w:left w:w="113" w:type="dxa"/>
              <w:bottom w:w="0" w:type="dxa"/>
              <w:right w:w="108" w:type="dxa"/>
            </w:tcMar>
            <w:hideMark/>
          </w:tcPr>
          <w:p w:rsidR="00FD4C3B" w:rsidRPr="00824206" w:rsidRDefault="00FD4C3B"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Споживач проводить оплату за послуги з розподілу електричної енергії на підставі рахунку через Постачальника з наступним переведенням цієї оплати Постачальником оператору системи.</w:t>
            </w:r>
          </w:p>
        </w:tc>
      </w:tr>
      <w:tr w:rsidR="00FD4C3B" w:rsidRPr="00FE7213" w:rsidTr="00FD4C3B">
        <w:trPr>
          <w:tblCellSpacing w:w="0" w:type="dxa"/>
        </w:trPr>
        <w:tc>
          <w:tcPr>
            <w:tcW w:w="3261" w:type="dxa"/>
            <w:tcMar>
              <w:top w:w="0" w:type="dxa"/>
              <w:left w:w="113" w:type="dxa"/>
              <w:bottom w:w="0" w:type="dxa"/>
              <w:right w:w="108" w:type="dxa"/>
            </w:tcMar>
            <w:hideMark/>
          </w:tcPr>
          <w:p w:rsidR="00FD4C3B" w:rsidRPr="00824206" w:rsidRDefault="00FD4C3B"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надання рахунку за спожиту електричну енергію та термін його оплати</w:t>
            </w:r>
          </w:p>
        </w:tc>
        <w:tc>
          <w:tcPr>
            <w:tcW w:w="6740" w:type="dxa"/>
            <w:tcMar>
              <w:top w:w="0" w:type="dxa"/>
              <w:left w:w="113" w:type="dxa"/>
              <w:bottom w:w="0" w:type="dxa"/>
              <w:right w:w="108" w:type="dxa"/>
            </w:tcMar>
            <w:hideMark/>
          </w:tcPr>
          <w:p w:rsidR="00155D5D" w:rsidRPr="00824206" w:rsidRDefault="00BD0DA7" w:rsidP="00BD0DA7">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 xml:space="preserve">Рахунок надається Споживачу не пізніше 20 робочого дня місяця наступного за розрахунковим. </w:t>
            </w:r>
            <w:r w:rsidR="00155D5D" w:rsidRPr="00824206">
              <w:rPr>
                <w:rFonts w:ascii="Trebuchet MS" w:eastAsia="Times New Roman" w:hAnsi="Trebuchet MS" w:cs="Times New Roman"/>
                <w:sz w:val="20"/>
                <w:szCs w:val="20"/>
                <w:lang w:val="uk-UA"/>
              </w:rPr>
              <w:t xml:space="preserve">Постачальник надає рахунок за спожиту електричну енергію до сплати із зазначенням в ньому обсягу споживання, розрахованого  оператором системи. </w:t>
            </w:r>
          </w:p>
          <w:p w:rsidR="00FD4C3B" w:rsidRPr="00824206" w:rsidRDefault="009A0C98" w:rsidP="00BD0DA7">
            <w:pPr>
              <w:spacing w:after="0" w:line="240" w:lineRule="auto"/>
              <w:jc w:val="both"/>
              <w:rPr>
                <w:rFonts w:ascii="Trebuchet MS" w:eastAsia="Times New Roman" w:hAnsi="Trebuchet MS" w:cs="Times New Roman"/>
                <w:sz w:val="20"/>
                <w:szCs w:val="20"/>
                <w:lang w:val="ru-RU"/>
              </w:rPr>
            </w:pPr>
            <w:r w:rsidRPr="00824206">
              <w:rPr>
                <w:rFonts w:ascii="Trebuchet MS" w:eastAsia="Times New Roman" w:hAnsi="Trebuchet MS" w:cs="Times New Roman"/>
                <w:sz w:val="20"/>
                <w:szCs w:val="20"/>
                <w:lang w:val="uk-UA"/>
              </w:rPr>
              <w:t>Рахунок за спожиту електричну енергію оплачується протягом 10 робочих днів від дня отримання рахунку побутовим споживачем, але не пізніше 20 календарного дня після закінчення розрахункового періоду.</w:t>
            </w:r>
          </w:p>
        </w:tc>
      </w:tr>
      <w:tr w:rsidR="00BD0DA7" w:rsidRPr="00FE7213" w:rsidTr="00FD4C3B">
        <w:trPr>
          <w:tblCellSpacing w:w="0" w:type="dxa"/>
        </w:trPr>
        <w:tc>
          <w:tcPr>
            <w:tcW w:w="3261" w:type="dxa"/>
            <w:tcMar>
              <w:top w:w="0" w:type="dxa"/>
              <w:left w:w="113" w:type="dxa"/>
              <w:bottom w:w="0" w:type="dxa"/>
              <w:right w:w="108" w:type="dxa"/>
            </w:tcMar>
            <w:hideMark/>
          </w:tcPr>
          <w:p w:rsidR="00BD0DA7" w:rsidRPr="00824206" w:rsidRDefault="00BD0DA7" w:rsidP="00856AE3">
            <w:pPr>
              <w:spacing w:before="100" w:beforeAutospacing="1" w:after="100" w:afterAutospacing="1" w:line="240" w:lineRule="auto"/>
              <w:rPr>
                <w:rFonts w:ascii="Trebuchet MS" w:eastAsia="Times New Roman" w:hAnsi="Trebuchet MS" w:cs="Times New Roman"/>
                <w:b/>
                <w:bCs/>
                <w:i/>
                <w:sz w:val="20"/>
                <w:szCs w:val="20"/>
                <w:lang w:val="uk-UA"/>
              </w:rPr>
            </w:pPr>
            <w:r w:rsidRPr="00824206">
              <w:rPr>
                <w:rFonts w:ascii="Trebuchet MS" w:eastAsia="Times New Roman" w:hAnsi="Trebuchet MS" w:cs="Times New Roman"/>
                <w:b/>
                <w:bCs/>
                <w:sz w:val="20"/>
                <w:szCs w:val="20"/>
                <w:lang w:val="uk-UA"/>
              </w:rPr>
              <w:t xml:space="preserve">Рекомендований розмір платежу </w:t>
            </w:r>
          </w:p>
        </w:tc>
        <w:tc>
          <w:tcPr>
            <w:tcW w:w="6740" w:type="dxa"/>
            <w:tcMar>
              <w:top w:w="0" w:type="dxa"/>
              <w:left w:w="113" w:type="dxa"/>
              <w:bottom w:w="0" w:type="dxa"/>
              <w:right w:w="108" w:type="dxa"/>
            </w:tcMar>
            <w:hideMark/>
          </w:tcPr>
          <w:p w:rsidR="00BD0DA7" w:rsidRPr="00824206" w:rsidRDefault="00BD0DA7" w:rsidP="00856AE3">
            <w:pPr>
              <w:spacing w:after="0"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Рекомендований розмір платежу не є обов'язковою сумою до сплати. Виставляється у рахунку для запобігання заборгованості. Сплачується за бажанням споживача.</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 xml:space="preserve">Розмір пені за порушення строку оплати та/або штраф </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 від суми заборгованості за кожен день прострочення. Загальний розмір сплаченої пені не може перевищувати 100 % загальної суми боргу.</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Розмір компенсації Споживачу за недодержання Постачальником якості надання комерційних послуг</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Розмір компенсації Споживачу за недодержання Постачальником якості надання комерційних послуг надається у порядку та розмірі, визначеному Регулятором.</w:t>
            </w:r>
          </w:p>
        </w:tc>
      </w:tr>
      <w:tr w:rsidR="00816CF4" w:rsidRPr="00FE7213" w:rsidTr="00856AE3">
        <w:trPr>
          <w:tblCellSpacing w:w="0" w:type="dxa"/>
        </w:trPr>
        <w:tc>
          <w:tcPr>
            <w:tcW w:w="3261" w:type="dxa"/>
            <w:tcMar>
              <w:top w:w="0" w:type="dxa"/>
              <w:left w:w="113" w:type="dxa"/>
              <w:bottom w:w="0" w:type="dxa"/>
              <w:right w:w="108" w:type="dxa"/>
            </w:tcMar>
          </w:tcPr>
          <w:p w:rsidR="00816CF4" w:rsidRPr="00824206" w:rsidRDefault="00816CF4" w:rsidP="00856AE3">
            <w:pPr>
              <w:spacing w:after="0" w:line="240" w:lineRule="auto"/>
              <w:ind w:left="19"/>
              <w:textAlignment w:val="baseline"/>
              <w:rPr>
                <w:rFonts w:ascii="Trebuchet MS" w:eastAsia="Times New Roman" w:hAnsi="Trebuchet MS" w:cs="Times New Roman"/>
                <w:b/>
                <w:bCs/>
                <w:sz w:val="20"/>
                <w:szCs w:val="20"/>
                <w:bdr w:val="none" w:sz="0" w:space="0" w:color="auto" w:frame="1"/>
                <w:lang w:val="ru-RU" w:eastAsia="uk-UA"/>
              </w:rPr>
            </w:pPr>
            <w:proofErr w:type="spellStart"/>
            <w:r w:rsidRPr="00824206">
              <w:rPr>
                <w:rFonts w:ascii="Trebuchet MS" w:eastAsia="Times New Roman" w:hAnsi="Trebuchet MS" w:cs="Times New Roman"/>
                <w:b/>
                <w:bCs/>
                <w:sz w:val="20"/>
                <w:szCs w:val="20"/>
                <w:bdr w:val="none" w:sz="0" w:space="0" w:color="auto" w:frame="1"/>
                <w:lang w:val="ru-RU" w:eastAsia="uk-UA"/>
              </w:rPr>
              <w:t>Можливість</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постачання</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електричної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енергії</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вразливим</w:t>
            </w:r>
            <w:proofErr w:type="spellEnd"/>
            <w:r w:rsidRPr="00824206">
              <w:rPr>
                <w:rFonts w:ascii="Trebuchet MS" w:eastAsia="Times New Roman" w:hAnsi="Trebuchet MS" w:cs="Times New Roman"/>
                <w:b/>
                <w:bCs/>
                <w:sz w:val="20"/>
                <w:szCs w:val="20"/>
                <w:bdr w:val="none" w:sz="0" w:space="0" w:color="auto" w:frame="1"/>
                <w:lang w:val="ru-RU" w:eastAsia="uk-UA"/>
              </w:rPr>
              <w:t xml:space="preserve"> </w:t>
            </w:r>
            <w:proofErr w:type="spellStart"/>
            <w:r w:rsidRPr="00824206">
              <w:rPr>
                <w:rFonts w:ascii="Trebuchet MS" w:eastAsia="Times New Roman" w:hAnsi="Trebuchet MS" w:cs="Times New Roman"/>
                <w:b/>
                <w:bCs/>
                <w:sz w:val="20"/>
                <w:szCs w:val="20"/>
                <w:bdr w:val="none" w:sz="0" w:space="0" w:color="auto" w:frame="1"/>
                <w:lang w:val="ru-RU" w:eastAsia="uk-UA"/>
              </w:rPr>
              <w:t>споживачам</w:t>
            </w:r>
            <w:proofErr w:type="spellEnd"/>
          </w:p>
        </w:tc>
        <w:tc>
          <w:tcPr>
            <w:tcW w:w="6740" w:type="dxa"/>
            <w:tcMar>
              <w:top w:w="0" w:type="dxa"/>
              <w:left w:w="113" w:type="dxa"/>
              <w:bottom w:w="0" w:type="dxa"/>
              <w:right w:w="108" w:type="dxa"/>
            </w:tcMar>
          </w:tcPr>
          <w:p w:rsidR="00816CF4" w:rsidRPr="00824206" w:rsidRDefault="00816CF4" w:rsidP="00856AE3">
            <w:pPr>
              <w:spacing w:after="192" w:line="240" w:lineRule="auto"/>
              <w:ind w:left="11" w:hanging="11"/>
              <w:jc w:val="both"/>
              <w:textAlignment w:val="baseline"/>
              <w:rPr>
                <w:rFonts w:ascii="Trebuchet MS" w:eastAsia="Times New Roman" w:hAnsi="Trebuchet MS" w:cs="Times New Roman"/>
                <w:sz w:val="20"/>
                <w:szCs w:val="20"/>
                <w:lang w:val="ru-RU" w:eastAsia="uk-UA"/>
              </w:rPr>
            </w:pPr>
            <w:proofErr w:type="spellStart"/>
            <w:r w:rsidRPr="00824206">
              <w:rPr>
                <w:rFonts w:ascii="Trebuchet MS" w:eastAsia="Times New Roman" w:hAnsi="Trebuchet MS" w:cs="Times New Roman"/>
                <w:sz w:val="20"/>
                <w:szCs w:val="20"/>
                <w:lang w:val="ru-RU" w:eastAsia="uk-UA"/>
              </w:rPr>
              <w:t>Вразливим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споживачам</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електропостачання</w:t>
            </w:r>
            <w:proofErr w:type="spellEnd"/>
            <w:r w:rsidRPr="00824206">
              <w:rPr>
                <w:rFonts w:ascii="Trebuchet MS" w:eastAsia="Times New Roman" w:hAnsi="Trebuchet MS" w:cs="Times New Roman"/>
                <w:sz w:val="20"/>
                <w:szCs w:val="20"/>
                <w:lang w:val="ru-RU" w:eastAsia="uk-UA"/>
              </w:rPr>
              <w:t xml:space="preserve"> </w:t>
            </w:r>
            <w:proofErr w:type="spellStart"/>
            <w:r w:rsidRPr="00824206">
              <w:rPr>
                <w:rFonts w:ascii="Trebuchet MS" w:eastAsia="Times New Roman" w:hAnsi="Trebuchet MS" w:cs="Times New Roman"/>
                <w:sz w:val="20"/>
                <w:szCs w:val="20"/>
                <w:lang w:val="ru-RU" w:eastAsia="uk-UA"/>
              </w:rPr>
              <w:t>здійснюється</w:t>
            </w:r>
            <w:proofErr w:type="spellEnd"/>
            <w:r w:rsidRPr="00824206">
              <w:rPr>
                <w:rFonts w:ascii="Trebuchet MS" w:eastAsia="Times New Roman" w:hAnsi="Trebuchet MS" w:cs="Times New Roman"/>
                <w:sz w:val="20"/>
                <w:szCs w:val="20"/>
                <w:lang w:val="ru-RU" w:eastAsia="uk-UA"/>
              </w:rPr>
              <w:t xml:space="preserve"> у відповідності до вимог Договору та вимог чинного законодавства. </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Термін дії Договору та умови пролонгації</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315BB4" w:rsidRPr="00FE7213" w:rsidTr="00FD4C3B">
        <w:trPr>
          <w:tblCellSpacing w:w="0" w:type="dxa"/>
        </w:trPr>
        <w:tc>
          <w:tcPr>
            <w:tcW w:w="3261" w:type="dxa"/>
            <w:tcMar>
              <w:top w:w="0" w:type="dxa"/>
              <w:left w:w="113" w:type="dxa"/>
              <w:bottom w:w="0" w:type="dxa"/>
              <w:right w:w="108" w:type="dxa"/>
            </w:tcMar>
            <w:hideMark/>
          </w:tcPr>
          <w:p w:rsidR="00315BB4" w:rsidRPr="00824206" w:rsidRDefault="00315BB4" w:rsidP="00FD4C3B">
            <w:pPr>
              <w:spacing w:before="100" w:beforeAutospacing="1" w:after="100" w:afterAutospacing="1" w:line="240" w:lineRule="auto"/>
              <w:rPr>
                <w:rFonts w:ascii="Trebuchet MS" w:eastAsia="Times New Roman" w:hAnsi="Trebuchet MS" w:cs="Times New Roman"/>
                <w:sz w:val="20"/>
                <w:szCs w:val="20"/>
                <w:lang w:val="uk-UA"/>
              </w:rPr>
            </w:pPr>
            <w:r w:rsidRPr="00824206">
              <w:rPr>
                <w:rFonts w:ascii="Trebuchet MS" w:eastAsia="Times New Roman" w:hAnsi="Trebuchet MS" w:cs="Times New Roman"/>
                <w:b/>
                <w:bCs/>
                <w:sz w:val="20"/>
                <w:szCs w:val="20"/>
                <w:lang w:val="uk-UA"/>
              </w:rPr>
              <w:t>Надання пільг, субсидій</w:t>
            </w:r>
          </w:p>
        </w:tc>
        <w:tc>
          <w:tcPr>
            <w:tcW w:w="6740" w:type="dxa"/>
            <w:tcMar>
              <w:top w:w="0" w:type="dxa"/>
              <w:left w:w="113" w:type="dxa"/>
              <w:bottom w:w="0" w:type="dxa"/>
              <w:right w:w="108" w:type="dxa"/>
            </w:tcMar>
            <w:hideMark/>
          </w:tcPr>
          <w:p w:rsidR="00315BB4" w:rsidRPr="00824206" w:rsidRDefault="00315BB4" w:rsidP="00BD0DA7">
            <w:pPr>
              <w:spacing w:before="100" w:beforeAutospacing="1" w:after="100" w:afterAutospacing="1" w:line="240" w:lineRule="auto"/>
              <w:jc w:val="both"/>
              <w:rPr>
                <w:rFonts w:ascii="Trebuchet MS" w:eastAsia="Times New Roman" w:hAnsi="Trebuchet MS" w:cs="Times New Roman"/>
                <w:sz w:val="20"/>
                <w:szCs w:val="20"/>
                <w:lang w:val="uk-UA"/>
              </w:rPr>
            </w:pPr>
            <w:r w:rsidRPr="00824206">
              <w:rPr>
                <w:rFonts w:ascii="Trebuchet MS" w:eastAsia="Times New Roman" w:hAnsi="Trebuchet MS" w:cs="Times New Roman"/>
                <w:sz w:val="20"/>
                <w:szCs w:val="20"/>
                <w:lang w:val="uk-UA"/>
              </w:rPr>
              <w:t>Пільги, субсидії надаються у розмірі та порядку, визначеному чинним законодавством України.</w:t>
            </w:r>
          </w:p>
        </w:tc>
      </w:tr>
      <w:tr w:rsidR="002E4BEE" w:rsidRPr="00FE7213" w:rsidTr="00073C3E">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both"/>
              <w:rPr>
                <w:rFonts w:ascii="Trebuchet MS" w:hAnsi="Trebuchet MS"/>
                <w:b/>
                <w:sz w:val="20"/>
                <w:szCs w:val="20"/>
                <w:lang w:val="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6740" w:type="dxa"/>
            <w:tcMar>
              <w:top w:w="0" w:type="dxa"/>
              <w:left w:w="113" w:type="dxa"/>
              <w:bottom w:w="0" w:type="dxa"/>
              <w:right w:w="108" w:type="dxa"/>
            </w:tcMar>
            <w:vAlign w:val="center"/>
            <w:hideMark/>
          </w:tcPr>
          <w:p w:rsidR="002E4BEE" w:rsidRDefault="002E4BEE" w:rsidP="002E4BEE">
            <w:pPr>
              <w:spacing w:line="240" w:lineRule="auto"/>
              <w:contextualSpacing/>
              <w:jc w:val="both"/>
              <w:textAlignment w:val="baseline"/>
              <w:rPr>
                <w:rFonts w:ascii="Trebuchet MS" w:eastAsia="Times New Roman" w:hAnsi="Trebuchet MS" w:cs="Times New Roman"/>
                <w:sz w:val="20"/>
                <w:szCs w:val="20"/>
                <w:lang w:val="uk-UA" w:eastAsia="uk-UA"/>
              </w:rPr>
            </w:pPr>
            <w:r w:rsidRPr="002E4BEE">
              <w:rPr>
                <w:rFonts w:ascii="Trebuchet MS" w:hAnsi="Trebuchet MS"/>
                <w:sz w:val="20"/>
                <w:szCs w:val="20"/>
                <w:lang w:val="ru-RU"/>
              </w:rPr>
              <w:t xml:space="preserve">Сторонам </w:t>
            </w:r>
            <w:proofErr w:type="spellStart"/>
            <w:r w:rsidRPr="002E4BEE">
              <w:rPr>
                <w:rFonts w:ascii="Trebuchet MS" w:hAnsi="Trebuchet MS"/>
                <w:sz w:val="20"/>
                <w:szCs w:val="20"/>
                <w:lang w:val="ru-RU"/>
              </w:rPr>
              <w:t>надається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можливість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документами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мережі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Інтернет</w:t>
            </w:r>
            <w:proofErr w:type="spellEnd"/>
            <w:r w:rsidRPr="002E4BEE">
              <w:rPr>
                <w:rFonts w:ascii="Trebuchet MS" w:hAnsi="Trebuchet MS"/>
                <w:sz w:val="20"/>
                <w:szCs w:val="20"/>
                <w:lang w:val="ru-RU"/>
              </w:rPr>
              <w:t xml:space="preserve"> та </w:t>
            </w:r>
            <w:proofErr w:type="spellStart"/>
            <w:r w:rsidRPr="002E4BEE">
              <w:rPr>
                <w:rFonts w:ascii="Trebuchet MS" w:hAnsi="Trebuchet MS"/>
                <w:sz w:val="20"/>
                <w:szCs w:val="20"/>
                <w:lang w:val="ru-RU"/>
              </w:rPr>
              <w:t>кваліфікованого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підпису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Відносини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між</w:t>
            </w:r>
            <w:proofErr w:type="spellEnd"/>
            <w:r w:rsidRPr="002E4BEE">
              <w:rPr>
                <w:rFonts w:ascii="Trebuchet MS" w:hAnsi="Trebuchet MS"/>
                <w:sz w:val="20"/>
                <w:szCs w:val="20"/>
                <w:lang w:val="ru-RU"/>
              </w:rPr>
              <w:t xml:space="preserve"> Сторонами </w:t>
            </w:r>
            <w:proofErr w:type="spellStart"/>
            <w:r w:rsidRPr="002E4BEE">
              <w:rPr>
                <w:rFonts w:ascii="Trebuchet MS" w:hAnsi="Trebuchet MS"/>
                <w:sz w:val="20"/>
                <w:szCs w:val="20"/>
                <w:lang w:val="ru-RU"/>
              </w:rPr>
              <w:t>щодо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проведення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обміну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розрахунковими</w:t>
            </w:r>
            <w:proofErr w:type="spellEnd"/>
            <w:r w:rsidRPr="002E4BEE">
              <w:rPr>
                <w:rFonts w:ascii="Trebuchet MS" w:hAnsi="Trebuchet MS"/>
                <w:sz w:val="20"/>
                <w:szCs w:val="20"/>
                <w:lang w:val="ru-RU"/>
              </w:rPr>
              <w:t xml:space="preserve"> документами </w:t>
            </w:r>
            <w:proofErr w:type="spellStart"/>
            <w:r w:rsidRPr="002E4BEE">
              <w:rPr>
                <w:rFonts w:ascii="Trebuchet MS" w:hAnsi="Trebuchet MS"/>
                <w:sz w:val="20"/>
                <w:szCs w:val="20"/>
                <w:lang w:val="ru-RU"/>
              </w:rPr>
              <w:t>можуть</w:t>
            </w:r>
            <w:proofErr w:type="spellEnd"/>
            <w:r w:rsidRPr="002E4BEE">
              <w:rPr>
                <w:rFonts w:ascii="Trebuchet MS" w:hAnsi="Trebuchet MS"/>
                <w:sz w:val="20"/>
                <w:szCs w:val="20"/>
                <w:lang w:val="ru-RU"/>
              </w:rPr>
              <w:t xml:space="preserve"> бути </w:t>
            </w:r>
            <w:proofErr w:type="spellStart"/>
            <w:r w:rsidRPr="002E4BEE">
              <w:rPr>
                <w:rFonts w:ascii="Trebuchet MS" w:hAnsi="Trebuchet MS"/>
                <w:sz w:val="20"/>
                <w:szCs w:val="20"/>
                <w:lang w:val="ru-RU"/>
              </w:rPr>
              <w:t>оформлені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окремою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додатковою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угодою</w:t>
            </w:r>
            <w:proofErr w:type="spellEnd"/>
            <w:r w:rsidRPr="002E4BEE">
              <w:rPr>
                <w:rFonts w:ascii="Trebuchet MS" w:hAnsi="Trebuchet MS"/>
                <w:sz w:val="20"/>
                <w:szCs w:val="20"/>
                <w:lang w:val="ru-RU"/>
              </w:rPr>
              <w:t xml:space="preserve"> до Договору.</w:t>
            </w:r>
          </w:p>
          <w:p w:rsidR="002E4BEE" w:rsidRPr="002E4BEE" w:rsidRDefault="002E4BEE" w:rsidP="002E4BEE">
            <w:pPr>
              <w:spacing w:line="240" w:lineRule="auto"/>
              <w:contextualSpacing/>
              <w:jc w:val="both"/>
              <w:textAlignment w:val="baseline"/>
              <w:rPr>
                <w:rFonts w:ascii="Trebuchet MS" w:hAnsi="Trebuchet MS"/>
                <w:sz w:val="20"/>
                <w:szCs w:val="20"/>
                <w:lang w:val="ru-RU"/>
              </w:rPr>
            </w:pP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інше</w:t>
            </w:r>
            <w:proofErr w:type="spellEnd"/>
            <w:r w:rsidRPr="002E4BEE">
              <w:rPr>
                <w:rFonts w:ascii="Trebuchet MS" w:hAnsi="Trebuchet MS"/>
                <w:sz w:val="20"/>
                <w:szCs w:val="20"/>
                <w:lang w:val="ru-RU"/>
              </w:rPr>
              <w:t xml:space="preserve"> не </w:t>
            </w:r>
            <w:proofErr w:type="spellStart"/>
            <w:r w:rsidRPr="002E4BEE">
              <w:rPr>
                <w:rFonts w:ascii="Trebuchet MS" w:hAnsi="Trebuchet MS"/>
                <w:sz w:val="20"/>
                <w:szCs w:val="20"/>
                <w:lang w:val="ru-RU"/>
              </w:rPr>
              <w:t>узгоджено</w:t>
            </w:r>
            <w:proofErr w:type="spellEnd"/>
            <w:r w:rsidRPr="002E4BEE">
              <w:rPr>
                <w:rFonts w:ascii="Trebuchet MS" w:hAnsi="Trebuchet MS"/>
                <w:sz w:val="20"/>
                <w:szCs w:val="20"/>
                <w:lang w:val="ru-RU"/>
              </w:rPr>
              <w:t xml:space="preserve"> Сторонами в </w:t>
            </w:r>
            <w:proofErr w:type="spellStart"/>
            <w:r w:rsidRPr="002E4BEE">
              <w:rPr>
                <w:rFonts w:ascii="Trebuchet MS" w:hAnsi="Trebuchet MS"/>
                <w:sz w:val="20"/>
                <w:szCs w:val="20"/>
                <w:lang w:val="ru-RU"/>
              </w:rPr>
              <w:t>додатковій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угоді</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електронний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документообіг</w:t>
            </w:r>
            <w:proofErr w:type="spellEnd"/>
            <w:r w:rsidRPr="002E4BEE">
              <w:rPr>
                <w:rFonts w:ascii="Trebuchet MS" w:hAnsi="Trebuchet MS"/>
                <w:sz w:val="20"/>
                <w:szCs w:val="20"/>
                <w:lang w:val="ru-RU"/>
              </w:rPr>
              <w:t xml:space="preserve"> до Договору, -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документи</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рахунки</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будуть</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вважатися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направленими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належним</w:t>
            </w:r>
            <w:proofErr w:type="spellEnd"/>
            <w:r w:rsidRPr="002E4BEE">
              <w:rPr>
                <w:rFonts w:ascii="Trebuchet MS" w:hAnsi="Trebuchet MS"/>
                <w:sz w:val="20"/>
                <w:szCs w:val="20"/>
                <w:lang w:val="ru-RU"/>
              </w:rPr>
              <w:t xml:space="preserve"> </w:t>
            </w:r>
            <w:r w:rsidRPr="002E4BEE">
              <w:rPr>
                <w:rFonts w:ascii="Trebuchet MS" w:hAnsi="Trebuchet MS"/>
                <w:sz w:val="20"/>
                <w:szCs w:val="20"/>
                <w:lang w:val="ru-RU"/>
              </w:rPr>
              <w:lastRenderedPageBreak/>
              <w:t xml:space="preserve">чином, </w:t>
            </w:r>
            <w:proofErr w:type="spellStart"/>
            <w:r w:rsidRPr="002E4BEE">
              <w:rPr>
                <w:rFonts w:ascii="Trebuchet MS" w:hAnsi="Trebuchet MS"/>
                <w:sz w:val="20"/>
                <w:szCs w:val="20"/>
                <w:lang w:val="ru-RU"/>
              </w:rPr>
              <w:t>якщо</w:t>
            </w:r>
            <w:proofErr w:type="spellEnd"/>
            <w:r w:rsidRPr="002E4BEE">
              <w:rPr>
                <w:rFonts w:ascii="Trebuchet MS" w:hAnsi="Trebuchet MS"/>
                <w:sz w:val="20"/>
                <w:szCs w:val="20"/>
                <w:lang w:val="ru-RU"/>
              </w:rPr>
              <w:t xml:space="preserve"> вони </w:t>
            </w:r>
            <w:proofErr w:type="spellStart"/>
            <w:r w:rsidRPr="002E4BEE">
              <w:rPr>
                <w:rFonts w:ascii="Trebuchet MS" w:hAnsi="Trebuchet MS"/>
                <w:sz w:val="20"/>
                <w:szCs w:val="20"/>
                <w:lang w:val="ru-RU"/>
              </w:rPr>
              <w:t>здійснені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засобами</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електронного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зв’язку</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вказану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w:t>
            </w:r>
            <w:proofErr w:type="spellEnd"/>
            <w:r w:rsidRPr="002E4BEE">
              <w:rPr>
                <w:rFonts w:ascii="Trebuchet MS" w:hAnsi="Trebuchet MS"/>
                <w:sz w:val="20"/>
                <w:szCs w:val="20"/>
                <w:lang w:val="ru-RU"/>
              </w:rPr>
              <w:t xml:space="preserve"> - </w:t>
            </w:r>
            <w:proofErr w:type="spellStart"/>
            <w:r w:rsidRPr="002E4BEE">
              <w:rPr>
                <w:rFonts w:ascii="Trebuchet MS" w:hAnsi="Trebuchet MS"/>
                <w:sz w:val="20"/>
                <w:szCs w:val="20"/>
                <w:lang w:val="ru-RU"/>
              </w:rPr>
              <w:t>приєднання</w:t>
            </w:r>
            <w:proofErr w:type="spellEnd"/>
            <w:r w:rsidRPr="002E4BEE">
              <w:rPr>
                <w:rFonts w:ascii="Trebuchet MS" w:hAnsi="Trebuchet MS"/>
                <w:sz w:val="20"/>
                <w:szCs w:val="20"/>
                <w:lang w:val="ru-RU"/>
              </w:rPr>
              <w:t xml:space="preserve"> до умов Договору, або в Особистому кабінеті Споживача електричної енергії.</w:t>
            </w:r>
          </w:p>
          <w:p w:rsidR="002E4BEE" w:rsidRDefault="002E4BEE" w:rsidP="002E4BEE">
            <w:pPr>
              <w:spacing w:line="240" w:lineRule="auto"/>
              <w:contextualSpacing/>
              <w:jc w:val="both"/>
              <w:textAlignment w:val="baseline"/>
              <w:rPr>
                <w:rFonts w:ascii="Trebuchet MS" w:eastAsia="Times New Roman" w:hAnsi="Trebuchet MS"/>
                <w:sz w:val="18"/>
                <w:szCs w:val="18"/>
                <w:lang w:val="uk-UA" w:eastAsia="uk-UA"/>
              </w:rPr>
            </w:pPr>
            <w:r w:rsidRPr="002E4BEE">
              <w:rPr>
                <w:rFonts w:ascii="Trebuchet MS" w:hAnsi="Trebuchet MS"/>
                <w:sz w:val="20"/>
                <w:szCs w:val="20"/>
                <w:lang w:val="ru-RU"/>
              </w:rPr>
              <w:t xml:space="preserve">При </w:t>
            </w:r>
            <w:proofErr w:type="spellStart"/>
            <w:r w:rsidRPr="002E4BEE">
              <w:rPr>
                <w:rFonts w:ascii="Trebuchet MS" w:hAnsi="Trebuchet MS"/>
                <w:sz w:val="20"/>
                <w:szCs w:val="20"/>
                <w:lang w:val="ru-RU"/>
              </w:rPr>
              <w:t>направленні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оформленого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попередження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припинення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постачання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платіжних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документів</w:t>
            </w:r>
            <w:proofErr w:type="spellEnd"/>
            <w:r w:rsidRPr="002E4BEE">
              <w:rPr>
                <w:rFonts w:ascii="Trebuchet MS" w:hAnsi="Trebuchet MS"/>
                <w:sz w:val="20"/>
                <w:szCs w:val="20"/>
                <w:lang w:val="ru-RU"/>
              </w:rPr>
              <w:t xml:space="preserve"> на </w:t>
            </w:r>
            <w:proofErr w:type="spellStart"/>
            <w:r w:rsidRPr="002E4BEE">
              <w:rPr>
                <w:rFonts w:ascii="Trebuchet MS" w:hAnsi="Trebuchet MS"/>
                <w:sz w:val="20"/>
                <w:szCs w:val="20"/>
                <w:lang w:val="ru-RU"/>
              </w:rPr>
              <w:t>авансові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планові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платежі</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рахунків</w:t>
            </w:r>
            <w:proofErr w:type="spellEnd"/>
            <w:r w:rsidRPr="002E4BEE">
              <w:rPr>
                <w:rFonts w:ascii="Trebuchet MS" w:hAnsi="Trebuchet MS"/>
                <w:sz w:val="20"/>
                <w:szCs w:val="20"/>
                <w:lang w:val="ru-RU"/>
              </w:rPr>
              <w:t xml:space="preserve"> за </w:t>
            </w:r>
            <w:proofErr w:type="spellStart"/>
            <w:r w:rsidRPr="002E4BEE">
              <w:rPr>
                <w:rFonts w:ascii="Trebuchet MS" w:hAnsi="Trebuchet MS"/>
                <w:sz w:val="20"/>
                <w:szCs w:val="20"/>
                <w:lang w:val="ru-RU"/>
              </w:rPr>
              <w:t>фактично</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спожиту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електричну</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енергію</w:t>
            </w:r>
            <w:proofErr w:type="spellEnd"/>
            <w:r w:rsidRPr="002E4BEE">
              <w:rPr>
                <w:rFonts w:ascii="Trebuchet MS" w:hAnsi="Trebuchet MS"/>
                <w:sz w:val="20"/>
                <w:szCs w:val="20"/>
                <w:lang w:val="ru-RU"/>
              </w:rPr>
              <w:t xml:space="preserve"> з </w:t>
            </w:r>
            <w:proofErr w:type="spellStart"/>
            <w:r w:rsidRPr="002E4BEE">
              <w:rPr>
                <w:rFonts w:ascii="Trebuchet MS" w:hAnsi="Trebuchet MS"/>
                <w:sz w:val="20"/>
                <w:szCs w:val="20"/>
                <w:lang w:val="ru-RU"/>
              </w:rPr>
              <w:t>використанням</w:t>
            </w:r>
            <w:proofErr w:type="spellEnd"/>
            <w:r w:rsidRPr="002E4BEE">
              <w:rPr>
                <w:rFonts w:ascii="Trebuchet MS" w:hAnsi="Trebuchet MS"/>
                <w:sz w:val="20"/>
                <w:szCs w:val="20"/>
                <w:lang w:val="ru-RU"/>
              </w:rPr>
              <w:t xml:space="preserve"> КЕП на </w:t>
            </w:r>
            <w:proofErr w:type="spellStart"/>
            <w:r w:rsidRPr="002E4BEE">
              <w:rPr>
                <w:rFonts w:ascii="Trebuchet MS" w:hAnsi="Trebuchet MS"/>
                <w:sz w:val="20"/>
                <w:szCs w:val="20"/>
                <w:lang w:val="ru-RU"/>
              </w:rPr>
              <w:t>електронну</w:t>
            </w:r>
            <w:proofErr w:type="spellEnd"/>
            <w:r w:rsidRPr="002E4BEE">
              <w:rPr>
                <w:rFonts w:ascii="Trebuchet MS" w:hAnsi="Trebuchet MS"/>
                <w:sz w:val="20"/>
                <w:szCs w:val="20"/>
                <w:lang w:val="ru-RU"/>
              </w:rPr>
              <w:t xml:space="preserve"> адресу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зазначену</w:t>
            </w:r>
            <w:proofErr w:type="spellEnd"/>
            <w:r w:rsidRPr="002E4BEE">
              <w:rPr>
                <w:rFonts w:ascii="Trebuchet MS" w:hAnsi="Trebuchet MS"/>
                <w:sz w:val="20"/>
                <w:szCs w:val="20"/>
                <w:lang w:val="ru-RU"/>
              </w:rPr>
              <w:t xml:space="preserve"> у </w:t>
            </w:r>
            <w:proofErr w:type="spellStart"/>
            <w:r w:rsidRPr="002E4BEE">
              <w:rPr>
                <w:rFonts w:ascii="Trebuchet MS" w:hAnsi="Trebuchet MS"/>
                <w:sz w:val="20"/>
                <w:szCs w:val="20"/>
                <w:lang w:val="ru-RU"/>
              </w:rPr>
              <w:t>заяві-приєднання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або</w:t>
            </w:r>
            <w:proofErr w:type="spellEnd"/>
            <w:r w:rsidRPr="002E4BEE">
              <w:rPr>
                <w:rFonts w:ascii="Trebuchet MS" w:hAnsi="Trebuchet MS"/>
                <w:sz w:val="20"/>
                <w:szCs w:val="20"/>
                <w:lang w:val="ru-RU"/>
              </w:rPr>
              <w:t xml:space="preserve"> в </w:t>
            </w:r>
            <w:proofErr w:type="spellStart"/>
            <w:r w:rsidRPr="002E4BEE">
              <w:rPr>
                <w:rFonts w:ascii="Trebuchet MS" w:hAnsi="Trebuchet MS"/>
                <w:sz w:val="20"/>
                <w:szCs w:val="20"/>
                <w:lang w:val="ru-RU"/>
              </w:rPr>
              <w:t>Особистий</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кабінет</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Споживача</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електричної</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енергії</w:t>
            </w:r>
            <w:proofErr w:type="spellEnd"/>
            <w:r w:rsidRPr="002E4BEE">
              <w:rPr>
                <w:rFonts w:ascii="Trebuchet MS" w:hAnsi="Trebuchet MS"/>
                <w:sz w:val="20"/>
                <w:szCs w:val="20"/>
                <w:lang w:val="ru-RU"/>
              </w:rPr>
              <w:t xml:space="preserve">, датою </w:t>
            </w:r>
            <w:proofErr w:type="spellStart"/>
            <w:r w:rsidRPr="002E4BEE">
              <w:rPr>
                <w:rFonts w:ascii="Trebuchet MS" w:hAnsi="Trebuchet MS"/>
                <w:sz w:val="20"/>
                <w:szCs w:val="20"/>
                <w:lang w:val="ru-RU"/>
              </w:rPr>
              <w:t>їх</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w:t>
            </w:r>
            <w:proofErr w:type="spellStart"/>
            <w:r w:rsidRPr="002E4BEE">
              <w:rPr>
                <w:rFonts w:ascii="Trebuchet MS" w:hAnsi="Trebuchet MS"/>
                <w:sz w:val="20"/>
                <w:szCs w:val="20"/>
                <w:lang w:val="ru-RU"/>
              </w:rPr>
              <w:t>вважається</w:t>
            </w:r>
            <w:proofErr w:type="spellEnd"/>
            <w:r w:rsidRPr="002E4BEE">
              <w:rPr>
                <w:rFonts w:ascii="Trebuchet MS" w:hAnsi="Trebuchet MS"/>
                <w:sz w:val="20"/>
                <w:szCs w:val="20"/>
                <w:lang w:val="ru-RU"/>
              </w:rPr>
              <w:t xml:space="preserve"> дата </w:t>
            </w:r>
            <w:proofErr w:type="spellStart"/>
            <w:r w:rsidRPr="002E4BEE">
              <w:rPr>
                <w:rFonts w:ascii="Trebuchet MS" w:hAnsi="Trebuchet MS"/>
                <w:sz w:val="20"/>
                <w:szCs w:val="20"/>
                <w:lang w:val="ru-RU"/>
              </w:rPr>
              <w:t>підтвердження</w:t>
            </w:r>
            <w:proofErr w:type="spellEnd"/>
            <w:r w:rsidRPr="002E4BEE">
              <w:rPr>
                <w:rFonts w:ascii="Trebuchet MS" w:hAnsi="Trebuchet MS"/>
                <w:sz w:val="20"/>
                <w:szCs w:val="20"/>
                <w:lang w:val="ru-RU"/>
              </w:rPr>
              <w:t xml:space="preserve"> про </w:t>
            </w:r>
            <w:proofErr w:type="spellStart"/>
            <w:r w:rsidRPr="002E4BEE">
              <w:rPr>
                <w:rFonts w:ascii="Trebuchet MS" w:hAnsi="Trebuchet MS"/>
                <w:sz w:val="20"/>
                <w:szCs w:val="20"/>
                <w:lang w:val="ru-RU"/>
              </w:rPr>
              <w:t>отримання</w:t>
            </w:r>
            <w:proofErr w:type="spellEnd"/>
            <w:r w:rsidRPr="002E4BEE">
              <w:rPr>
                <w:rFonts w:ascii="Trebuchet MS" w:hAnsi="Trebuchet MS"/>
                <w:sz w:val="20"/>
                <w:szCs w:val="20"/>
                <w:lang w:val="ru-RU"/>
              </w:rPr>
              <w:t xml:space="preserve"> (доставку) </w:t>
            </w:r>
            <w:proofErr w:type="spellStart"/>
            <w:r w:rsidRPr="002E4BEE">
              <w:rPr>
                <w:rFonts w:ascii="Trebuchet MS" w:hAnsi="Trebuchet MS"/>
                <w:sz w:val="20"/>
                <w:szCs w:val="20"/>
                <w:lang w:val="ru-RU"/>
              </w:rPr>
              <w:t>Споживачем</w:t>
            </w:r>
            <w:proofErr w:type="spellEnd"/>
            <w:r w:rsidRPr="002E4BEE">
              <w:rPr>
                <w:rFonts w:ascii="Trebuchet MS" w:hAnsi="Trebuchet MS"/>
                <w:sz w:val="20"/>
                <w:szCs w:val="20"/>
                <w:lang w:val="ru-RU"/>
              </w:rPr>
              <w:t xml:space="preserve"> таких </w:t>
            </w:r>
            <w:proofErr w:type="spellStart"/>
            <w:r w:rsidRPr="002E4BEE">
              <w:rPr>
                <w:rFonts w:ascii="Trebuchet MS" w:hAnsi="Trebuchet MS"/>
                <w:sz w:val="20"/>
                <w:szCs w:val="20"/>
                <w:lang w:val="ru-RU"/>
              </w:rPr>
              <w:t>документів</w:t>
            </w:r>
            <w:proofErr w:type="spellEnd"/>
            <w:r w:rsidRPr="002E4BEE">
              <w:rPr>
                <w:rFonts w:ascii="Trebuchet MS" w:hAnsi="Trebuchet MS"/>
                <w:sz w:val="20"/>
                <w:szCs w:val="20"/>
                <w:lang w:val="ru-RU"/>
              </w:rPr>
              <w:t>.</w:t>
            </w:r>
          </w:p>
        </w:tc>
      </w:tr>
      <w:tr w:rsidR="002E4BEE" w:rsidRPr="00FE7213" w:rsidTr="00FD4C3B">
        <w:trPr>
          <w:tblCellSpacing w:w="0" w:type="dxa"/>
        </w:trPr>
        <w:tc>
          <w:tcPr>
            <w:tcW w:w="3261" w:type="dxa"/>
            <w:tcMar>
              <w:top w:w="0" w:type="dxa"/>
              <w:left w:w="113" w:type="dxa"/>
              <w:bottom w:w="0" w:type="dxa"/>
              <w:right w:w="108" w:type="dxa"/>
            </w:tcMar>
            <w:hideMark/>
          </w:tcPr>
          <w:p w:rsidR="002E4BEE" w:rsidRDefault="002E4BEE" w:rsidP="002E4BEE">
            <w:pPr>
              <w:pStyle w:val="Style5"/>
              <w:widowControl/>
              <w:spacing w:line="240" w:lineRule="auto"/>
              <w:contextualSpacing/>
              <w:jc w:val="left"/>
              <w:rPr>
                <w:rFonts w:ascii="Trebuchet MS" w:hAnsi="Trebuchet MS"/>
                <w:b/>
                <w:sz w:val="20"/>
                <w:szCs w:val="20"/>
                <w:lang w:val="uk-UA"/>
              </w:rPr>
            </w:pPr>
            <w:r>
              <w:rPr>
                <w:rFonts w:ascii="Trebuchet MS" w:hAnsi="Trebuchet MS"/>
                <w:b/>
                <w:sz w:val="20"/>
                <w:szCs w:val="20"/>
                <w:lang w:val="uk-UA"/>
              </w:rPr>
              <w:lastRenderedPageBreak/>
              <w:t>Інші умови</w:t>
            </w:r>
          </w:p>
        </w:tc>
        <w:tc>
          <w:tcPr>
            <w:tcW w:w="6740" w:type="dxa"/>
            <w:tcMar>
              <w:top w:w="0" w:type="dxa"/>
              <w:left w:w="113" w:type="dxa"/>
              <w:bottom w:w="0" w:type="dxa"/>
              <w:right w:w="108" w:type="dxa"/>
            </w:tcMar>
            <w:hideMark/>
          </w:tcPr>
          <w:p w:rsidR="002E4BEE" w:rsidRDefault="002E4BEE" w:rsidP="002E4BEE">
            <w:pPr>
              <w:pStyle w:val="Style7"/>
              <w:widowControl/>
              <w:tabs>
                <w:tab w:val="left" w:pos="419"/>
              </w:tabs>
              <w:spacing w:line="240" w:lineRule="auto"/>
              <w:ind w:left="10" w:hanging="10"/>
              <w:contextualSpacing/>
              <w:rPr>
                <w:rStyle w:val="FontStyle12"/>
                <w:rFonts w:ascii="Trebuchet MS"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2E4BEE" w:rsidRDefault="002E4BEE" w:rsidP="002E4BEE">
            <w:pPr>
              <w:pStyle w:val="Style6"/>
              <w:widowControl/>
              <w:tabs>
                <w:tab w:val="left" w:pos="419"/>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2E4BEE" w:rsidRDefault="002E4BEE" w:rsidP="002E4BEE">
            <w:pPr>
              <w:tabs>
                <w:tab w:val="left" w:pos="419"/>
              </w:tabs>
              <w:spacing w:line="240" w:lineRule="auto"/>
              <w:contextualSpacing/>
              <w:jc w:val="both"/>
              <w:rPr>
                <w:rFonts w:ascii="Times New Roman" w:eastAsia="Times New Roman" w:hAnsi="Times New Roman"/>
                <w:strike/>
                <w:color w:val="000000"/>
                <w:sz w:val="24"/>
                <w:szCs w:val="20"/>
                <w:lang w:val="uk-UA" w:eastAsia="uk-UA"/>
              </w:rPr>
            </w:pPr>
            <w:r w:rsidRPr="002E4BEE">
              <w:rPr>
                <w:rStyle w:val="FontStyle12"/>
                <w:rFonts w:ascii="Trebuchet MS" w:hAnsi="Trebuchet MS"/>
                <w:sz w:val="20"/>
                <w:lang w:val="ru-RU"/>
              </w:rPr>
              <w:t>-</w:t>
            </w:r>
            <w:r w:rsidRPr="002E4BEE">
              <w:rPr>
                <w:rStyle w:val="FontStyle12"/>
                <w:rFonts w:ascii="Trebuchet MS" w:hAnsi="Trebuchet MS"/>
                <w:sz w:val="20"/>
                <w:lang w:val="ru-RU"/>
              </w:rPr>
              <w:tab/>
              <w:t>тощо.</w:t>
            </w:r>
          </w:p>
        </w:tc>
      </w:tr>
    </w:tbl>
    <w:p w:rsidR="006C4E99" w:rsidRPr="00824206" w:rsidRDefault="006C4E99" w:rsidP="00824206">
      <w:pPr>
        <w:rPr>
          <w:rFonts w:ascii="Trebuchet MS" w:hAnsi="Trebuchet MS"/>
          <w:sz w:val="20"/>
          <w:szCs w:val="20"/>
          <w:lang w:val="uk-UA"/>
        </w:rPr>
      </w:pPr>
    </w:p>
    <w:sectPr w:rsidR="006C4E99" w:rsidRPr="00824206" w:rsidSect="002E4BEE">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D4C3B"/>
    <w:rsid w:val="000470CF"/>
    <w:rsid w:val="00053B2D"/>
    <w:rsid w:val="00112400"/>
    <w:rsid w:val="00135B16"/>
    <w:rsid w:val="001461AF"/>
    <w:rsid w:val="00155D5D"/>
    <w:rsid w:val="001D077C"/>
    <w:rsid w:val="001D58D8"/>
    <w:rsid w:val="0023082E"/>
    <w:rsid w:val="002375DD"/>
    <w:rsid w:val="0024016F"/>
    <w:rsid w:val="002A33A0"/>
    <w:rsid w:val="002C29EE"/>
    <w:rsid w:val="002E4BEE"/>
    <w:rsid w:val="00315BB4"/>
    <w:rsid w:val="00365ECC"/>
    <w:rsid w:val="003F16DC"/>
    <w:rsid w:val="00430AB5"/>
    <w:rsid w:val="00452C2E"/>
    <w:rsid w:val="004A39D8"/>
    <w:rsid w:val="0053371A"/>
    <w:rsid w:val="00581D23"/>
    <w:rsid w:val="005A054D"/>
    <w:rsid w:val="005B3218"/>
    <w:rsid w:val="005E279D"/>
    <w:rsid w:val="005F04D5"/>
    <w:rsid w:val="00676A17"/>
    <w:rsid w:val="006A1384"/>
    <w:rsid w:val="006C4E99"/>
    <w:rsid w:val="006C7340"/>
    <w:rsid w:val="006E6143"/>
    <w:rsid w:val="007469B4"/>
    <w:rsid w:val="00816CF4"/>
    <w:rsid w:val="00824206"/>
    <w:rsid w:val="00871840"/>
    <w:rsid w:val="00931D62"/>
    <w:rsid w:val="009A0C2A"/>
    <w:rsid w:val="009A0C98"/>
    <w:rsid w:val="009A18D9"/>
    <w:rsid w:val="00A20A91"/>
    <w:rsid w:val="00A251F3"/>
    <w:rsid w:val="00A62286"/>
    <w:rsid w:val="00B05DE9"/>
    <w:rsid w:val="00B31D2C"/>
    <w:rsid w:val="00B3525D"/>
    <w:rsid w:val="00B54D5F"/>
    <w:rsid w:val="00B56C15"/>
    <w:rsid w:val="00B747B0"/>
    <w:rsid w:val="00B8681C"/>
    <w:rsid w:val="00BC38DC"/>
    <w:rsid w:val="00BC5D71"/>
    <w:rsid w:val="00BD0DA7"/>
    <w:rsid w:val="00BD77EF"/>
    <w:rsid w:val="00CA3E8A"/>
    <w:rsid w:val="00CE5F5C"/>
    <w:rsid w:val="00D146FB"/>
    <w:rsid w:val="00D14DC2"/>
    <w:rsid w:val="00D425E7"/>
    <w:rsid w:val="00D92E2E"/>
    <w:rsid w:val="00DA03F0"/>
    <w:rsid w:val="00DC76C5"/>
    <w:rsid w:val="00E23E3A"/>
    <w:rsid w:val="00E6197A"/>
    <w:rsid w:val="00E92AE4"/>
    <w:rsid w:val="00F66C46"/>
    <w:rsid w:val="00F70DB4"/>
    <w:rsid w:val="00FD4C3B"/>
    <w:rsid w:val="00FE7213"/>
    <w:rsid w:val="00FF3DA1"/>
    <w:rsid w:val="00FF4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3057E-A06D-4D21-BB32-785EC513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aliases w:val="Знак17,Знак18 Знак,Знак17 Знак1,Обычный (веб) Знак,Обычный (Web),Обычный (Web) Знак Знак Знак,Обычный (Web) Знак Знак Знак Знак Знак Знак,Обычный (Web) Знак Знак Знак Знак,Обычный (веб) Знак1,Обычный (веб) Знак Знак Знак"/>
    <w:basedOn w:val="a"/>
    <w:link w:val="a4"/>
    <w:uiPriority w:val="99"/>
    <w:unhideWhenUsed/>
    <w:qFormat/>
    <w:rsid w:val="00FD4C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56C1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B56C15"/>
    <w:rPr>
      <w:rFonts w:ascii="Segoe UI" w:hAnsi="Segoe UI" w:cs="Segoe UI"/>
      <w:sz w:val="18"/>
      <w:szCs w:val="18"/>
    </w:rPr>
  </w:style>
  <w:style w:type="character" w:styleId="a7">
    <w:name w:val="Strong"/>
    <w:basedOn w:val="a0"/>
    <w:uiPriority w:val="22"/>
    <w:qFormat/>
    <w:rsid w:val="00F70DB4"/>
    <w:rPr>
      <w:b/>
      <w:bCs/>
    </w:rPr>
  </w:style>
  <w:style w:type="character" w:customStyle="1" w:styleId="a4">
    <w:name w:val="Звичайний (веб) Знак"/>
    <w:aliases w:val="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
    <w:link w:val="a3"/>
    <w:uiPriority w:val="99"/>
    <w:locked/>
    <w:rsid w:val="002E4BEE"/>
    <w:rPr>
      <w:rFonts w:ascii="Times New Roman" w:eastAsia="Times New Roman" w:hAnsi="Times New Roman" w:cs="Times New Roman"/>
      <w:sz w:val="24"/>
      <w:szCs w:val="24"/>
    </w:rPr>
  </w:style>
  <w:style w:type="paragraph" w:customStyle="1" w:styleId="Style5">
    <w:name w:val="Style5"/>
    <w:basedOn w:val="a"/>
    <w:uiPriority w:val="99"/>
    <w:qFormat/>
    <w:rsid w:val="002E4BEE"/>
    <w:pPr>
      <w:widowControl w:val="0"/>
      <w:spacing w:after="0" w:line="276" w:lineRule="exact"/>
      <w:jc w:val="center"/>
    </w:pPr>
    <w:rPr>
      <w:rFonts w:ascii="Times New Roman" w:eastAsia="Calibri" w:hAnsi="Times New Roman" w:cs="Times New Roman"/>
      <w:sz w:val="24"/>
      <w:szCs w:val="24"/>
      <w:lang w:val="ru-RU" w:eastAsia="ru-RU"/>
    </w:rPr>
  </w:style>
  <w:style w:type="character" w:customStyle="1" w:styleId="FontStyle11">
    <w:name w:val="Font Style11"/>
    <w:uiPriority w:val="99"/>
    <w:rsid w:val="002E4BEE"/>
    <w:rPr>
      <w:rFonts w:ascii="Times New Roman" w:hAnsi="Times New Roman" w:cs="Times New Roman" w:hint="default"/>
      <w:b/>
      <w:bCs/>
      <w:sz w:val="22"/>
      <w:szCs w:val="22"/>
    </w:rPr>
  </w:style>
  <w:style w:type="paragraph" w:customStyle="1" w:styleId="Style6">
    <w:name w:val="Style6"/>
    <w:basedOn w:val="a"/>
    <w:uiPriority w:val="99"/>
    <w:rsid w:val="002E4BEE"/>
    <w:pPr>
      <w:widowControl w:val="0"/>
      <w:spacing w:after="0" w:line="278" w:lineRule="exact"/>
    </w:pPr>
    <w:rPr>
      <w:rFonts w:ascii="Times New Roman" w:eastAsia="Calibri" w:hAnsi="Times New Roman" w:cs="Times New Roman"/>
      <w:sz w:val="24"/>
      <w:szCs w:val="24"/>
      <w:lang w:val="ru-RU" w:eastAsia="ru-RU"/>
    </w:rPr>
  </w:style>
  <w:style w:type="paragraph" w:customStyle="1" w:styleId="Style7">
    <w:name w:val="Style7"/>
    <w:basedOn w:val="a"/>
    <w:uiPriority w:val="99"/>
    <w:rsid w:val="002E4BEE"/>
    <w:pPr>
      <w:widowControl w:val="0"/>
      <w:spacing w:after="0" w:line="276" w:lineRule="exact"/>
    </w:pPr>
    <w:rPr>
      <w:rFonts w:ascii="Times New Roman" w:eastAsia="Calibri" w:hAnsi="Times New Roman" w:cs="Times New Roman"/>
      <w:sz w:val="24"/>
      <w:szCs w:val="24"/>
      <w:lang w:val="ru-RU" w:eastAsia="ru-RU"/>
    </w:rPr>
  </w:style>
  <w:style w:type="character" w:customStyle="1" w:styleId="FontStyle12">
    <w:name w:val="Font Style12"/>
    <w:uiPriority w:val="99"/>
    <w:rsid w:val="002E4BEE"/>
    <w:rPr>
      <w:rFonts w:ascii="Times New Roman" w:hAnsi="Times New Roman" w:cs="Times New Roman" w:hint="default"/>
      <w:sz w:val="22"/>
      <w:szCs w:val="22"/>
    </w:rPr>
  </w:style>
  <w:style w:type="character" w:styleId="a8">
    <w:name w:val="Hyperlink"/>
    <w:basedOn w:val="a0"/>
    <w:uiPriority w:val="99"/>
    <w:unhideWhenUsed/>
    <w:rsid w:val="003F16DC"/>
    <w:rPr>
      <w:color w:val="0563C1" w:themeColor="hyperlink"/>
      <w:u w:val="single"/>
    </w:rPr>
  </w:style>
  <w:style w:type="character" w:customStyle="1" w:styleId="UnresolvedMention">
    <w:name w:val="Unresolved Mention"/>
    <w:basedOn w:val="a0"/>
    <w:uiPriority w:val="99"/>
    <w:semiHidden/>
    <w:unhideWhenUsed/>
    <w:rsid w:val="003F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76586">
      <w:bodyDiv w:val="1"/>
      <w:marLeft w:val="0"/>
      <w:marRight w:val="0"/>
      <w:marTop w:val="0"/>
      <w:marBottom w:val="0"/>
      <w:divBdr>
        <w:top w:val="none" w:sz="0" w:space="0" w:color="auto"/>
        <w:left w:val="none" w:sz="0" w:space="0" w:color="auto"/>
        <w:bottom w:val="none" w:sz="0" w:space="0" w:color="auto"/>
        <w:right w:val="none" w:sz="0" w:space="0" w:color="auto"/>
      </w:divBdr>
    </w:div>
    <w:div w:id="1634867060">
      <w:bodyDiv w:val="1"/>
      <w:marLeft w:val="0"/>
      <w:marRight w:val="0"/>
      <w:marTop w:val="0"/>
      <w:marBottom w:val="0"/>
      <w:divBdr>
        <w:top w:val="none" w:sz="0" w:space="0" w:color="auto"/>
        <w:left w:val="none" w:sz="0" w:space="0" w:color="auto"/>
        <w:bottom w:val="none" w:sz="0" w:space="0" w:color="auto"/>
        <w:right w:val="none" w:sz="0" w:space="0" w:color="auto"/>
      </w:divBdr>
    </w:div>
    <w:div w:id="2055695578">
      <w:bodyDiv w:val="1"/>
      <w:marLeft w:val="0"/>
      <w:marRight w:val="0"/>
      <w:marTop w:val="0"/>
      <w:marBottom w:val="0"/>
      <w:divBdr>
        <w:top w:val="none" w:sz="0" w:space="0" w:color="auto"/>
        <w:left w:val="none" w:sz="0" w:space="0" w:color="auto"/>
        <w:bottom w:val="none" w:sz="0" w:space="0" w:color="auto"/>
        <w:right w:val="none" w:sz="0" w:space="0" w:color="auto"/>
      </w:divBdr>
    </w:div>
    <w:div w:id="21408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ner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2378-3031-4324-AE0F-756D8A0C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Захарченко Аліна Сергіївна</dc:creator>
  <cp:lastModifiedBy>Ткаченко Юлія Володимирівна</cp:lastModifiedBy>
  <cp:revision>24</cp:revision>
  <cp:lastPrinted>2022-05-05T10:31:00Z</cp:lastPrinted>
  <dcterms:created xsi:type="dcterms:W3CDTF">2024-01-16T09:38:00Z</dcterms:created>
  <dcterms:modified xsi:type="dcterms:W3CDTF">2025-07-09T09:49:00Z</dcterms:modified>
</cp:coreProperties>
</file>