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052" w:rsidRDefault="00213052" w:rsidP="002C25E8">
      <w:pPr>
        <w:pStyle w:val="2"/>
        <w:pBdr>
          <w:bottom w:val="single" w:sz="6" w:space="0" w:color="A2A9B1"/>
        </w:pBdr>
        <w:shd w:val="clear" w:color="auto" w:fill="FFFFFF"/>
        <w:spacing w:before="240" w:beforeAutospacing="0" w:after="60" w:afterAutospacing="0"/>
        <w:jc w:val="center"/>
        <w:rPr>
          <w:rStyle w:val="mw-headline"/>
          <w:rFonts w:ascii="Trebuchet MS" w:hAnsi="Trebuchet MS"/>
          <w:bCs w:val="0"/>
          <w:sz w:val="24"/>
          <w:szCs w:val="24"/>
          <w:lang w:val="uk-UA"/>
        </w:rPr>
      </w:pPr>
      <w:r w:rsidRPr="00213052">
        <w:rPr>
          <w:rStyle w:val="mw-headline"/>
          <w:rFonts w:ascii="Trebuchet MS" w:hAnsi="Trebuchet MS"/>
          <w:bCs w:val="0"/>
          <w:sz w:val="24"/>
          <w:szCs w:val="24"/>
          <w:lang w:val="uk-UA"/>
        </w:rPr>
        <w:t xml:space="preserve">ПОРЯДОК НАДАННЯ І НАРАХУВАННЯ СУБСИДІЙ </w:t>
      </w:r>
    </w:p>
    <w:p w:rsidR="00700B8D" w:rsidRPr="00213052" w:rsidRDefault="00213052" w:rsidP="002C25E8">
      <w:pPr>
        <w:pStyle w:val="2"/>
        <w:pBdr>
          <w:bottom w:val="single" w:sz="6" w:space="0" w:color="A2A9B1"/>
        </w:pBdr>
        <w:shd w:val="clear" w:color="auto" w:fill="FFFFFF"/>
        <w:spacing w:before="240" w:beforeAutospacing="0" w:after="60" w:afterAutospacing="0"/>
        <w:jc w:val="center"/>
        <w:rPr>
          <w:rStyle w:val="mw-headline"/>
          <w:rFonts w:ascii="Trebuchet MS" w:hAnsi="Trebuchet MS"/>
          <w:bCs w:val="0"/>
          <w:sz w:val="24"/>
          <w:szCs w:val="24"/>
          <w:lang w:val="uk-UA"/>
        </w:rPr>
      </w:pPr>
      <w:r w:rsidRPr="00213052">
        <w:rPr>
          <w:rStyle w:val="mw-headline"/>
          <w:rFonts w:ascii="Trebuchet MS" w:hAnsi="Trebuchet MS"/>
          <w:bCs w:val="0"/>
          <w:sz w:val="24"/>
          <w:szCs w:val="24"/>
          <w:lang w:val="uk-UA"/>
        </w:rPr>
        <w:t>ДЛЯ ВІДШКОДУВАННЯ ВИТРАТ НА ОПЛАТУ ЖИТЛОВО-КОМУНАЛЬНИХ ПОСЛУГ</w:t>
      </w:r>
    </w:p>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Cs w:val="0"/>
          <w:sz w:val="24"/>
          <w:szCs w:val="24"/>
        </w:rPr>
      </w:pPr>
      <w:r w:rsidRPr="00213052">
        <w:rPr>
          <w:rStyle w:val="mw-headline"/>
          <w:rFonts w:ascii="Trebuchet MS" w:hAnsi="Trebuchet MS"/>
          <w:bCs w:val="0"/>
          <w:sz w:val="24"/>
          <w:szCs w:val="24"/>
        </w:rPr>
        <w:t>Нормативна база</w:t>
      </w:r>
    </w:p>
    <w:p w:rsidR="00700B8D" w:rsidRPr="00213052" w:rsidRDefault="00213052" w:rsidP="00C5570D">
      <w:pPr>
        <w:numPr>
          <w:ilvl w:val="0"/>
          <w:numId w:val="2"/>
        </w:numPr>
        <w:shd w:val="clear" w:color="auto" w:fill="FFFFFF"/>
        <w:spacing w:before="100" w:beforeAutospacing="1" w:after="24" w:line="240" w:lineRule="auto"/>
        <w:ind w:left="384"/>
        <w:jc w:val="both"/>
        <w:rPr>
          <w:rFonts w:ascii="Trebuchet MS" w:hAnsi="Trebuchet MS" w:cs="Arial"/>
          <w:color w:val="202122"/>
          <w:sz w:val="24"/>
          <w:szCs w:val="24"/>
        </w:rPr>
      </w:pPr>
      <w:hyperlink r:id="rId5" w:history="1">
        <w:r w:rsidR="00700B8D" w:rsidRPr="00213052">
          <w:rPr>
            <w:rStyle w:val="a4"/>
            <w:rFonts w:ascii="Trebuchet MS" w:hAnsi="Trebuchet MS" w:cs="Arial"/>
            <w:color w:val="3366BB"/>
            <w:sz w:val="24"/>
            <w:szCs w:val="24"/>
            <w:u w:val="none"/>
          </w:rPr>
          <w:t>Положення про порядок призначення житлових субсидій, затверджене постановою Кабінету Міністрів України від 21 жовтня 1995 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(в редакції постанови Кабінету Міністрів України від 19 травня 2021 року № 505) (далі - Положення)</w:t>
        </w:r>
      </w:hyperlink>
    </w:p>
    <w:p w:rsidR="00700B8D" w:rsidRPr="00213052" w:rsidRDefault="00213052" w:rsidP="00C5570D">
      <w:pPr>
        <w:numPr>
          <w:ilvl w:val="0"/>
          <w:numId w:val="2"/>
        </w:numPr>
        <w:shd w:val="clear" w:color="auto" w:fill="FFFFFF"/>
        <w:spacing w:before="100" w:beforeAutospacing="1" w:after="24" w:line="240" w:lineRule="auto"/>
        <w:ind w:left="384"/>
        <w:jc w:val="both"/>
        <w:rPr>
          <w:rFonts w:ascii="Trebuchet MS" w:hAnsi="Trebuchet MS" w:cs="Arial"/>
          <w:color w:val="202122"/>
          <w:sz w:val="24"/>
          <w:szCs w:val="24"/>
        </w:rPr>
      </w:pPr>
      <w:hyperlink r:id="rId6" w:history="1">
        <w:r w:rsidR="00700B8D" w:rsidRPr="00213052">
          <w:rPr>
            <w:rStyle w:val="a4"/>
            <w:rFonts w:ascii="Trebuchet MS" w:hAnsi="Trebuchet MS" w:cs="Arial"/>
            <w:color w:val="3366BB"/>
            <w:sz w:val="24"/>
            <w:szCs w:val="24"/>
            <w:u w:val="none"/>
          </w:rPr>
          <w:t>Постанова Кабінету Міністрів України від 27 липня 1998 року № 1156 "Про новий розмір витрат на оплату житлово-комунальних послуг, придбання скрапленого газу, твердого та рідкого пічного побутового палива у разі надання житлової субсидії"</w:t>
        </w:r>
      </w:hyperlink>
    </w:p>
    <w:p w:rsidR="00700B8D" w:rsidRPr="00213052" w:rsidRDefault="00213052" w:rsidP="00C5570D">
      <w:pPr>
        <w:numPr>
          <w:ilvl w:val="0"/>
          <w:numId w:val="2"/>
        </w:numPr>
        <w:shd w:val="clear" w:color="auto" w:fill="FFFFFF"/>
        <w:spacing w:before="100" w:beforeAutospacing="1" w:after="24" w:line="240" w:lineRule="auto"/>
        <w:ind w:left="384"/>
        <w:jc w:val="both"/>
        <w:rPr>
          <w:rFonts w:ascii="Trebuchet MS" w:hAnsi="Trebuchet MS" w:cs="Arial"/>
          <w:color w:val="202122"/>
          <w:sz w:val="24"/>
          <w:szCs w:val="24"/>
        </w:rPr>
      </w:pPr>
      <w:hyperlink r:id="rId7" w:anchor="n15" w:history="1">
        <w:r w:rsidR="00700B8D" w:rsidRPr="00213052">
          <w:rPr>
            <w:rStyle w:val="a4"/>
            <w:rFonts w:ascii="Trebuchet MS" w:hAnsi="Trebuchet MS" w:cs="Arial"/>
            <w:color w:val="3366BB"/>
            <w:sz w:val="24"/>
            <w:szCs w:val="24"/>
            <w:u w:val="none"/>
          </w:rPr>
          <w:t>Порядок обчислення середньомісячного сукупного доходу сім’ї (домогосподарства) для усіх видів державної соціальної допомоги, затверджений постановою Кабінету Міністрів України від 22 липня 2020 року № 632</w:t>
        </w:r>
      </w:hyperlink>
    </w:p>
    <w:p w:rsidR="00700B8D" w:rsidRPr="00213052" w:rsidRDefault="00213052" w:rsidP="00C5570D">
      <w:pPr>
        <w:numPr>
          <w:ilvl w:val="0"/>
          <w:numId w:val="2"/>
        </w:numPr>
        <w:shd w:val="clear" w:color="auto" w:fill="FFFFFF"/>
        <w:spacing w:before="100" w:beforeAutospacing="1" w:after="24" w:line="240" w:lineRule="auto"/>
        <w:ind w:left="384"/>
        <w:jc w:val="both"/>
        <w:rPr>
          <w:rFonts w:ascii="Trebuchet MS" w:hAnsi="Trebuchet MS" w:cs="Arial"/>
          <w:color w:val="202122"/>
          <w:sz w:val="24"/>
          <w:szCs w:val="24"/>
        </w:rPr>
      </w:pPr>
      <w:hyperlink r:id="rId8" w:anchor="Text" w:history="1">
        <w:r w:rsidR="00700B8D" w:rsidRPr="00213052">
          <w:rPr>
            <w:rStyle w:val="a4"/>
            <w:rFonts w:ascii="Trebuchet MS" w:hAnsi="Trebuchet MS" w:cs="Arial"/>
            <w:color w:val="3366BB"/>
            <w:sz w:val="24"/>
            <w:szCs w:val="24"/>
            <w:u w:val="none"/>
          </w:rPr>
          <w:t>Постанова Кабінету Міністрів України від 19 травня 2021 року № 505 "Деякі питання призначення житлових субсидій"</w:t>
        </w:r>
      </w:hyperlink>
    </w:p>
    <w:p w:rsidR="00700B8D" w:rsidRPr="00213052" w:rsidRDefault="00213052" w:rsidP="00C5570D">
      <w:pPr>
        <w:numPr>
          <w:ilvl w:val="0"/>
          <w:numId w:val="2"/>
        </w:numPr>
        <w:shd w:val="clear" w:color="auto" w:fill="FFFFFF"/>
        <w:spacing w:before="100" w:beforeAutospacing="1" w:after="24" w:line="240" w:lineRule="auto"/>
        <w:ind w:left="384"/>
        <w:jc w:val="both"/>
        <w:rPr>
          <w:rFonts w:ascii="Trebuchet MS" w:hAnsi="Trebuchet MS" w:cs="Arial"/>
          <w:color w:val="202122"/>
          <w:sz w:val="24"/>
          <w:szCs w:val="24"/>
        </w:rPr>
      </w:pPr>
      <w:hyperlink r:id="rId9" w:anchor="Text" w:history="1">
        <w:r w:rsidR="00700B8D" w:rsidRPr="00213052">
          <w:rPr>
            <w:rStyle w:val="a4"/>
            <w:rFonts w:ascii="Trebuchet MS" w:hAnsi="Trebuchet MS" w:cs="Arial"/>
            <w:color w:val="3366BB"/>
            <w:sz w:val="24"/>
            <w:szCs w:val="24"/>
            <w:u w:val="none"/>
          </w:rPr>
          <w:t>Постанова Кабінету Міністрів України від 19 квітня 2022 року №462 «Деякі питання надання пільг та житлових субсидій в умовах воєнного стану»</w:t>
        </w:r>
      </w:hyperlink>
    </w:p>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Cs w:val="0"/>
          <w:color w:val="000000"/>
          <w:sz w:val="24"/>
          <w:szCs w:val="24"/>
        </w:rPr>
      </w:pPr>
      <w:r w:rsidRPr="00213052">
        <w:rPr>
          <w:rStyle w:val="mw-headline"/>
          <w:rFonts w:ascii="Trebuchet MS" w:hAnsi="Trebuchet MS"/>
          <w:bCs w:val="0"/>
          <w:color w:val="000000"/>
          <w:sz w:val="24"/>
          <w:szCs w:val="24"/>
        </w:rPr>
        <w:t>Витрати, які відшкодовуються за рахунок субсидії</w:t>
      </w:r>
    </w:p>
    <w:p w:rsidR="00700B8D" w:rsidRPr="00213052" w:rsidRDefault="00700B8D" w:rsidP="00213052">
      <w:pPr>
        <w:pStyle w:val="a3"/>
        <w:shd w:val="clear" w:color="auto" w:fill="FFFFFF"/>
        <w:spacing w:before="120" w:beforeAutospacing="0" w:after="120" w:afterAutospacing="0"/>
        <w:ind w:firstLine="708"/>
        <w:jc w:val="both"/>
        <w:rPr>
          <w:rFonts w:ascii="Trebuchet MS" w:hAnsi="Trebuchet MS" w:cs="Arial"/>
          <w:color w:val="000000" w:themeColor="text1"/>
        </w:rPr>
      </w:pPr>
      <w:r w:rsidRPr="00213052">
        <w:rPr>
          <w:rFonts w:ascii="Trebuchet MS" w:hAnsi="Trebuchet MS" w:cs="Arial"/>
          <w:b/>
          <w:bCs/>
          <w:iCs/>
          <w:color w:val="002060"/>
        </w:rPr>
        <w:t>Житлова субсидія</w:t>
      </w:r>
      <w:r w:rsidRPr="00213052">
        <w:rPr>
          <w:rFonts w:ascii="Trebuchet MS" w:hAnsi="Trebuchet MS" w:cs="Arial"/>
          <w:color w:val="002060"/>
        </w:rPr>
        <w:t> </w:t>
      </w:r>
      <w:r w:rsidRPr="00213052">
        <w:rPr>
          <w:rFonts w:ascii="Trebuchet MS" w:hAnsi="Trebuchet MS" w:cs="Arial"/>
          <w:color w:val="202122"/>
        </w:rPr>
        <w:t>-</w:t>
      </w:r>
      <w:r w:rsidR="00213052">
        <w:rPr>
          <w:rFonts w:ascii="Trebuchet MS" w:hAnsi="Trebuchet MS" w:cs="Arial"/>
          <w:color w:val="202122"/>
          <w:lang w:val="uk-UA"/>
        </w:rPr>
        <w:t> </w:t>
      </w:r>
      <w:r w:rsidRPr="00213052">
        <w:rPr>
          <w:rFonts w:ascii="Trebuchet MS" w:hAnsi="Trebuchet MS" w:cs="Arial"/>
          <w:color w:val="000000" w:themeColor="text1"/>
        </w:rPr>
        <w:t>безповоротна адресна державна соціальна допомога вразливим споживачам житлово-комунальних послуг-мешканцям домогосподарств, що проживають в житлових приміщеннях (будинках) і не можуть самотужки платити за житлово-комунальні послуги, оплачувати витрати на управління багатоквартирним будинком, витрати на комунальні послуги, витрати на придбання скрапленого газу, твердого та рідкого пічного побутового палива в такому будинку.</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Види житлової субсидії:</w:t>
      </w:r>
    </w:p>
    <w:p w:rsidR="00700B8D" w:rsidRPr="00213052" w:rsidRDefault="00700B8D" w:rsidP="00C5570D">
      <w:pPr>
        <w:numPr>
          <w:ilvl w:val="0"/>
          <w:numId w:val="3"/>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щомісячної житлової субсидії на оплату абонентського обслуговування для споживачів комунальних послуг, що надаються за індивідуальними договорами про надання комунальних послуг або за індивідуальними договорами з обслуговуванням внутрішньобудинкових систем про надання комунальних послуг, а також житлово-комунальних послуг, а саме:</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 житлової послуги - послуги з управління багатоквартирним будинком;</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 комунальних послуг - послуг з постачання та розподілу природного газу, постачання та розподілу електричної енергії, постачання теплової енергії, постачання гарячої води, централізованого водопостачання, централізованого водовідведення, поводження з побутовими відходами;</w:t>
      </w:r>
    </w:p>
    <w:p w:rsidR="00700B8D" w:rsidRPr="00213052" w:rsidRDefault="00700B8D" w:rsidP="00C5570D">
      <w:pPr>
        <w:numPr>
          <w:ilvl w:val="0"/>
          <w:numId w:val="4"/>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 xml:space="preserve">щомісячної житлової субсидії на оплату абонентського обслуговування для споживачів комунальних послуг, що надаються за індивідуальними договорами про </w:t>
      </w:r>
      <w:r w:rsidRPr="00213052">
        <w:rPr>
          <w:rFonts w:ascii="Trebuchet MS" w:hAnsi="Trebuchet MS" w:cs="Arial"/>
          <w:color w:val="000000" w:themeColor="text1"/>
          <w:sz w:val="24"/>
          <w:szCs w:val="24"/>
        </w:rPr>
        <w:lastRenderedPageBreak/>
        <w:t>надання комунальних послуг або за індивідуальними договорами з обслуговуванням внутрішньобудинкових систем про надання комунальних послуг, а також витрат на управління багатоквартирним будинком, в якому створено об’єднання співвласників багатоквартирного будинку, житлово-будівельний (житловий) кооператив (далі - об’єднання), та витрат на комунальні послуги в такому будинку;</w:t>
      </w:r>
    </w:p>
    <w:p w:rsidR="00700B8D" w:rsidRPr="00213052" w:rsidRDefault="00700B8D" w:rsidP="00C5570D">
      <w:pPr>
        <w:numPr>
          <w:ilvl w:val="0"/>
          <w:numId w:val="5"/>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житлової субсидії на придбання скрапленого газу, твердого та рідкого пічного побутового палива один раз на рік.</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Субсидія є безповоротною і її отримання не пов'язане і не тягне за собою зміни форми власності житла (абзац другий пункту 3 </w:t>
      </w:r>
      <w:hyperlink r:id="rId10" w:history="1">
        <w:r w:rsidRPr="00213052">
          <w:rPr>
            <w:rStyle w:val="a4"/>
            <w:rFonts w:ascii="Trebuchet MS" w:hAnsi="Trebuchet MS" w:cs="Arial"/>
            <w:color w:val="000000" w:themeColor="text1"/>
            <w:u w:val="none"/>
          </w:rPr>
          <w:t>Положення</w:t>
        </w:r>
      </w:hyperlink>
      <w:r w:rsidRPr="00213052">
        <w:rPr>
          <w:rFonts w:ascii="Trebuchet MS" w:hAnsi="Trebuchet MS" w:cs="Arial"/>
          <w:color w:val="000000" w:themeColor="text1"/>
        </w:rPr>
        <w:t>).</w:t>
      </w:r>
      <w:r w:rsidRPr="00213052">
        <w:rPr>
          <w:rFonts w:ascii="Trebuchet MS" w:hAnsi="Trebuchet MS" w:cs="Arial"/>
          <w:color w:val="000000" w:themeColor="text1"/>
        </w:rPr>
        <w:br/>
        <w:t>Субсидія на придбання твердого та рідкого пічного побутового палива призначаються у разі, коли домогосподарство </w:t>
      </w:r>
      <w:r w:rsidRPr="00213052">
        <w:rPr>
          <w:rFonts w:ascii="Trebuchet MS" w:hAnsi="Trebuchet MS" w:cs="Arial"/>
          <w:color w:val="000000" w:themeColor="text1"/>
          <w:u w:val="single"/>
        </w:rPr>
        <w:t>не отримує комунальну послугу</w:t>
      </w:r>
      <w:r w:rsidRPr="00213052">
        <w:rPr>
          <w:rFonts w:ascii="Trebuchet MS" w:hAnsi="Trebuchet MS" w:cs="Arial"/>
          <w:color w:val="000000" w:themeColor="text1"/>
        </w:rPr>
        <w:t> з постачання теплової енергії для централізованого опалення (теплопостачання) та </w:t>
      </w:r>
      <w:r w:rsidRPr="00213052">
        <w:rPr>
          <w:rFonts w:ascii="Trebuchet MS" w:hAnsi="Trebuchet MS" w:cs="Arial"/>
          <w:color w:val="000000" w:themeColor="text1"/>
          <w:u w:val="single"/>
        </w:rPr>
        <w:t>не використовує природний газ або електричну енергію</w:t>
      </w:r>
      <w:r w:rsidRPr="00213052">
        <w:rPr>
          <w:rFonts w:ascii="Trebuchet MS" w:hAnsi="Trebuchet MS" w:cs="Arial"/>
          <w:color w:val="000000" w:themeColor="text1"/>
        </w:rPr>
        <w:t> для індивідуального опалення (пункт 6 </w:t>
      </w:r>
      <w:hyperlink r:id="rId11" w:history="1">
        <w:r w:rsidRPr="00213052">
          <w:rPr>
            <w:rStyle w:val="a4"/>
            <w:rFonts w:ascii="Trebuchet MS" w:hAnsi="Trebuchet MS" w:cs="Arial"/>
            <w:color w:val="000000" w:themeColor="text1"/>
            <w:u w:val="none"/>
          </w:rPr>
          <w:t>Положення</w:t>
        </w:r>
      </w:hyperlink>
      <w:r w:rsidRPr="00213052">
        <w:rPr>
          <w:rFonts w:ascii="Trebuchet MS" w:hAnsi="Trebuchet MS" w:cs="Arial"/>
          <w:color w:val="000000" w:themeColor="text1"/>
        </w:rPr>
        <w:t>).</w:t>
      </w:r>
      <w:r w:rsidRPr="00213052">
        <w:rPr>
          <w:rFonts w:ascii="Trebuchet MS" w:hAnsi="Trebuchet MS" w:cs="Arial"/>
          <w:color w:val="000000" w:themeColor="text1"/>
        </w:rPr>
        <w:br/>
        <w:t>Якщо для опалення житлового приміщення (будинку) одночасно використовується теплова енергія та/або природний газ, та/або електрична енергія, соціальні нормативи для опалення (теплопостачання) приміщення (будинку) під час розрахунку житлової субсидії застосовуються тільки на одну комунальну послугу (крім випадків, коли в багатоквартирних житлових будинках споживачам, що встановили автономні системи опалення, нараховується плата за послугу з постачання теплової енергії (в частині витрат теплової енергії на опалення місць загального користування та допоміжних приміщень, функціонування внутрішньобудинкових систем опалення будівлі/будинку) (пункт 7 </w:t>
      </w:r>
      <w:hyperlink r:id="rId12" w:history="1">
        <w:r w:rsidRPr="00213052">
          <w:rPr>
            <w:rStyle w:val="a4"/>
            <w:rFonts w:ascii="Trebuchet MS" w:hAnsi="Trebuchet MS" w:cs="Arial"/>
            <w:color w:val="000000" w:themeColor="text1"/>
            <w:u w:val="none"/>
          </w:rPr>
          <w:t>Положення</w:t>
        </w:r>
      </w:hyperlink>
      <w:r w:rsidRPr="00213052">
        <w:rPr>
          <w:rFonts w:ascii="Trebuchet MS" w:hAnsi="Trebuchet MS" w:cs="Arial"/>
          <w:color w:val="000000" w:themeColor="text1"/>
        </w:rPr>
        <w:t>).</w:t>
      </w:r>
    </w:p>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 w:val="0"/>
          <w:bCs w:val="0"/>
          <w:color w:val="000000" w:themeColor="text1"/>
          <w:sz w:val="24"/>
          <w:szCs w:val="24"/>
        </w:rPr>
      </w:pPr>
      <w:r w:rsidRPr="00213052">
        <w:rPr>
          <w:rStyle w:val="mw-headline"/>
          <w:rFonts w:ascii="Trebuchet MS" w:hAnsi="Trebuchet MS"/>
          <w:b w:val="0"/>
          <w:bCs w:val="0"/>
          <w:color w:val="000000" w:themeColor="text1"/>
          <w:sz w:val="24"/>
          <w:szCs w:val="24"/>
        </w:rPr>
        <w:t>Хто має право на субсидію</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Громадяни України, іноземці та особи без громадянства, які на законних підставах перебувають на території України, що проживають у житлових приміщеннях (будинках) (пункт 4 </w:t>
      </w:r>
      <w:hyperlink r:id="rId13" w:history="1">
        <w:r w:rsidRPr="00213052">
          <w:rPr>
            <w:rStyle w:val="a4"/>
            <w:rFonts w:ascii="Trebuchet MS" w:hAnsi="Trebuchet MS" w:cs="Arial"/>
            <w:color w:val="000000" w:themeColor="text1"/>
            <w:u w:val="none"/>
          </w:rPr>
          <w:t>Положення</w:t>
        </w:r>
      </w:hyperlink>
      <w:r w:rsidRPr="00213052">
        <w:rPr>
          <w:rFonts w:ascii="Trebuchet MS" w:hAnsi="Trebuchet MS" w:cs="Arial"/>
          <w:color w:val="000000" w:themeColor="text1"/>
        </w:rPr>
        <w:t>).</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Субсидія призначається:</w:t>
      </w:r>
    </w:p>
    <w:p w:rsidR="00700B8D" w:rsidRPr="00213052" w:rsidRDefault="00700B8D" w:rsidP="00C5570D">
      <w:pPr>
        <w:numPr>
          <w:ilvl w:val="0"/>
          <w:numId w:val="6"/>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одній із зареєстрованих у житловому приміщенні (будинку) осіб;</w:t>
      </w:r>
    </w:p>
    <w:p w:rsidR="00700B8D" w:rsidRPr="00213052" w:rsidRDefault="00700B8D" w:rsidP="00C5570D">
      <w:pPr>
        <w:numPr>
          <w:ilvl w:val="0"/>
          <w:numId w:val="6"/>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особі, яка не зареєстрована, але фактично проживає у житловому приміщенні (будинку) на підставі договору найму (оренди) житла, за рішенням суду, або індивідуальним забудовникам, будинки яких не прийняті в експлуатацію, якщо нараховується плата за житлово-комунальні послуги (до заяви додаються відповідні документи, що підтверджують проживання за фактичною адресою домогосподарства);</w:t>
      </w:r>
    </w:p>
    <w:p w:rsidR="00700B8D" w:rsidRPr="00213052" w:rsidRDefault="00700B8D" w:rsidP="00C5570D">
      <w:pPr>
        <w:numPr>
          <w:ilvl w:val="0"/>
          <w:numId w:val="6"/>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особі, яка не зареєстрована, але фактично проживає у житловому приміщенні (будинку) без укладення договору найму (оренди) житла, у разі коли вона є внутрішньо переміщеною (до заяви додаються відповідні документи, що підтверджують проживання за фактичною адресою домогосподарства);</w:t>
      </w:r>
    </w:p>
    <w:p w:rsidR="00700B8D" w:rsidRPr="00213052" w:rsidRDefault="00700B8D" w:rsidP="00C5570D">
      <w:pPr>
        <w:numPr>
          <w:ilvl w:val="0"/>
          <w:numId w:val="6"/>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 xml:space="preserve">неповнолітнім дітям, які залишились без батьківської опіки (піклування), або недієздатним особам працездатного віку, над якими встановлено опіку (за заявою опікуна (піклувальника) і розраховується виходячи з розміру пенсії у зв'язку з </w:t>
      </w:r>
      <w:r w:rsidRPr="00213052">
        <w:rPr>
          <w:rFonts w:ascii="Trebuchet MS" w:hAnsi="Trebuchet MS" w:cs="Arial"/>
          <w:color w:val="000000" w:themeColor="text1"/>
          <w:sz w:val="24"/>
          <w:szCs w:val="24"/>
        </w:rPr>
        <w:lastRenderedPageBreak/>
        <w:t>втратою годувальника та інших соціальних виплат, які отримує опікун (піклувальник) на підопічних дітей та недієздатних осіб.</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9673"/>
      </w:tblGrid>
      <w:tr w:rsidR="00700B8D" w:rsidRPr="00213052" w:rsidTr="00700B8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202122"/>
                <w:sz w:val="24"/>
                <w:szCs w:val="24"/>
              </w:rPr>
            </w:pPr>
            <w:r w:rsidRPr="00213052">
              <w:rPr>
                <w:rFonts w:ascii="Trebuchet MS" w:hAnsi="Trebuchet MS" w:cs="Arial"/>
                <w:b/>
                <w:bCs/>
                <w:color w:val="000000" w:themeColor="text1"/>
                <w:sz w:val="24"/>
                <w:szCs w:val="24"/>
              </w:rPr>
              <w:t>Важливо!</w:t>
            </w:r>
            <w:r w:rsidRPr="00213052">
              <w:rPr>
                <w:rFonts w:ascii="Trebuchet MS" w:hAnsi="Trebuchet MS" w:cs="Arial"/>
                <w:color w:val="000000" w:themeColor="text1"/>
                <w:sz w:val="24"/>
                <w:szCs w:val="24"/>
              </w:rPr>
              <w:t> Суми призначеної, але не виплаченої у разі смерті одержувача житлової субсидії, виплачується одному із членів домогосподарства, з урахуванням яких призначалася субсидія, за письмовим зверненням такої особи, поданим протягом трьох місяців після смерті одержувача (абзац перший пункту 3</w:t>
            </w:r>
            <w:r w:rsidRPr="00213052">
              <w:rPr>
                <w:rFonts w:ascii="Trebuchet MS" w:hAnsi="Trebuchet MS" w:cs="Arial"/>
                <w:color w:val="202122"/>
                <w:sz w:val="24"/>
                <w:szCs w:val="24"/>
              </w:rPr>
              <w:t> </w:t>
            </w:r>
            <w:hyperlink r:id="rId14" w:history="1">
              <w:r w:rsidRPr="00213052">
                <w:rPr>
                  <w:rStyle w:val="a4"/>
                  <w:rFonts w:ascii="Trebuchet MS" w:hAnsi="Trebuchet MS" w:cs="Arial"/>
                  <w:color w:val="3366BB"/>
                  <w:sz w:val="24"/>
                  <w:szCs w:val="24"/>
                  <w:u w:val="none"/>
                </w:rPr>
                <w:t>Положення</w:t>
              </w:r>
            </w:hyperlink>
            <w:r w:rsidRPr="00213052">
              <w:rPr>
                <w:rFonts w:ascii="Trebuchet MS" w:hAnsi="Trebuchet MS" w:cs="Arial"/>
                <w:color w:val="202122"/>
                <w:sz w:val="24"/>
                <w:szCs w:val="24"/>
              </w:rPr>
              <w:t>).</w:t>
            </w:r>
          </w:p>
        </w:tc>
      </w:tr>
    </w:tbl>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Cs w:val="0"/>
          <w:color w:val="000000" w:themeColor="text1"/>
          <w:sz w:val="24"/>
          <w:szCs w:val="24"/>
        </w:rPr>
      </w:pPr>
      <w:r w:rsidRPr="00213052">
        <w:rPr>
          <w:rStyle w:val="mw-headline"/>
          <w:rFonts w:ascii="Trebuchet MS" w:hAnsi="Trebuchet MS"/>
          <w:bCs w:val="0"/>
          <w:color w:val="000000" w:themeColor="text1"/>
          <w:sz w:val="24"/>
          <w:szCs w:val="24"/>
        </w:rPr>
        <w:t>Куди звернутись</w:t>
      </w:r>
    </w:p>
    <w:p w:rsidR="00700B8D" w:rsidRPr="00213052" w:rsidRDefault="00700B8D" w:rsidP="00213052">
      <w:pPr>
        <w:pStyle w:val="a3"/>
        <w:shd w:val="clear" w:color="auto" w:fill="FFFFFF"/>
        <w:spacing w:before="120" w:beforeAutospacing="0" w:after="120" w:afterAutospacing="0"/>
        <w:ind w:firstLine="708"/>
        <w:jc w:val="both"/>
        <w:rPr>
          <w:rFonts w:ascii="Trebuchet MS" w:hAnsi="Trebuchet MS" w:cs="Arial"/>
          <w:color w:val="000000" w:themeColor="text1"/>
        </w:rPr>
      </w:pPr>
      <w:r w:rsidRPr="00213052">
        <w:rPr>
          <w:rFonts w:ascii="Trebuchet MS" w:hAnsi="Trebuchet MS" w:cs="Arial"/>
          <w:color w:val="000000" w:themeColor="text1"/>
        </w:rPr>
        <w:t>Контроль за правильністю призначення і виплати житлових субсидій здійснює Нацсоцслужба та її територіальні органи.</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Призначення житлових субсидій здійснюється:</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починаючи з 1 грудня 2022 року - органами Пенсійного фонду України (далі – уповноважені органи).</w:t>
      </w:r>
    </w:p>
    <w:p w:rsidR="00700B8D" w:rsidRPr="00213052" w:rsidRDefault="00700B8D" w:rsidP="00213052">
      <w:pPr>
        <w:pStyle w:val="a3"/>
        <w:shd w:val="clear" w:color="auto" w:fill="FFFFFF"/>
        <w:spacing w:before="120" w:beforeAutospacing="0" w:after="120" w:afterAutospacing="0"/>
        <w:ind w:firstLine="24"/>
        <w:jc w:val="both"/>
        <w:rPr>
          <w:rFonts w:ascii="Trebuchet MS" w:hAnsi="Trebuchet MS" w:cs="Arial"/>
          <w:color w:val="000000" w:themeColor="text1"/>
        </w:rPr>
      </w:pPr>
      <w:r w:rsidRPr="00213052">
        <w:rPr>
          <w:rFonts w:ascii="Trebuchet MS" w:hAnsi="Trebuchet MS" w:cs="Arial"/>
          <w:color w:val="000000" w:themeColor="text1"/>
        </w:rPr>
        <w:t>Заяви про призначення та надання житлової субсидії за формою згідно з додатком 1 (далі - заява) з необхідними документами та/або відомостями приймаються від громадян:</w:t>
      </w:r>
    </w:p>
    <w:p w:rsidR="00700B8D" w:rsidRPr="00213052" w:rsidRDefault="00700B8D" w:rsidP="00C5570D">
      <w:pPr>
        <w:numPr>
          <w:ilvl w:val="0"/>
          <w:numId w:val="7"/>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органами Пенсійного фонду України починаючи з 1 грудня 2022 р., у тому числі у разі надіслання їх поштою або в електронній формі (через веб-портал електронних послуг Пенсійного фонду України, мобільний додаток Пенсійного фонду України, засобами Порталу Дія).</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Заяви з необхідними документами та/або відомостями також приймаються уповноваженими посадовими особами виконавчого органу сільської, селищної, міської ради відповідної територіальної громади або військової адміністрації (далі - посадові особи виконавчого органу) та посадовими особами центру надання адміністративних послуг, які передають їх протягом трьох робочих днів з дати їх надходження уповноваженому органу.</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Заяви з необхідними документами та/або відомостями (після формування електронної справи) у паперовій формі передаються уповноваженому органу не рідше ніж раз на два тижні.</w:t>
      </w:r>
    </w:p>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Cs w:val="0"/>
          <w:color w:val="000000" w:themeColor="text1"/>
          <w:sz w:val="24"/>
          <w:szCs w:val="24"/>
        </w:rPr>
      </w:pPr>
      <w:r w:rsidRPr="00213052">
        <w:rPr>
          <w:rStyle w:val="mw-headline"/>
          <w:rFonts w:ascii="Trebuchet MS" w:hAnsi="Trebuchet MS"/>
          <w:bCs w:val="0"/>
          <w:color w:val="000000" w:themeColor="text1"/>
          <w:sz w:val="24"/>
          <w:szCs w:val="24"/>
        </w:rPr>
        <w:t>Умови призначення субсидії</w:t>
      </w:r>
    </w:p>
    <w:p w:rsidR="00700B8D" w:rsidRPr="00213052" w:rsidRDefault="00700B8D" w:rsidP="00213052">
      <w:pPr>
        <w:pStyle w:val="a3"/>
        <w:shd w:val="clear" w:color="auto" w:fill="FFFFFF"/>
        <w:spacing w:before="120" w:beforeAutospacing="0" w:after="120" w:afterAutospacing="0"/>
        <w:ind w:firstLine="708"/>
        <w:jc w:val="both"/>
        <w:rPr>
          <w:rFonts w:ascii="Trebuchet MS" w:hAnsi="Trebuchet MS" w:cs="Arial"/>
          <w:color w:val="202122"/>
        </w:rPr>
      </w:pPr>
      <w:r w:rsidRPr="00213052">
        <w:rPr>
          <w:rFonts w:ascii="Trebuchet MS" w:hAnsi="Trebuchet MS" w:cs="Arial"/>
          <w:b/>
          <w:bCs/>
          <w:i/>
          <w:iCs/>
          <w:color w:val="000000" w:themeColor="text1"/>
        </w:rPr>
        <w:t>Житлова субсидія призначається за наявності різниці між розміром плати за житлово-комунальні послуги та/або скраплений газ, тверде та рідке паливо та інше і розміром обов'язкового відсотка платежу</w:t>
      </w:r>
      <w:r w:rsidRPr="00213052">
        <w:rPr>
          <w:rFonts w:ascii="Trebuchet MS" w:hAnsi="Trebuchet MS" w:cs="Arial"/>
          <w:color w:val="000000" w:themeColor="text1"/>
        </w:rPr>
        <w:t> (пункт 5 </w:t>
      </w:r>
      <w:hyperlink r:id="rId15" w:history="1">
        <w:r w:rsidRPr="00213052">
          <w:rPr>
            <w:rStyle w:val="a4"/>
            <w:rFonts w:ascii="Trebuchet MS" w:hAnsi="Trebuchet MS" w:cs="Arial"/>
            <w:color w:val="3366BB"/>
            <w:u w:val="none"/>
          </w:rPr>
          <w:t>Положення</w:t>
        </w:r>
      </w:hyperlink>
      <w:r w:rsidRPr="00213052">
        <w:rPr>
          <w:rFonts w:ascii="Trebuchet MS" w:hAnsi="Trebuchet MS" w:cs="Arial"/>
          <w:color w:val="202122"/>
        </w:rPr>
        <w:t>).</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202122"/>
        </w:rPr>
      </w:pPr>
      <w:r w:rsidRPr="00213052">
        <w:rPr>
          <w:rFonts w:ascii="Trebuchet MS" w:hAnsi="Trebuchet MS" w:cs="Arial"/>
          <w:color w:val="000000" w:themeColor="text1"/>
        </w:rPr>
        <w:t>Житлова субсидія розраховується на всіх членів домогосподарства.</w:t>
      </w:r>
      <w:r w:rsidR="00213052">
        <w:rPr>
          <w:rFonts w:ascii="Trebuchet MS" w:hAnsi="Trebuchet MS" w:cs="Arial"/>
          <w:color w:val="000000" w:themeColor="text1"/>
          <w:lang w:val="uk-UA"/>
        </w:rPr>
        <w:t xml:space="preserve"> </w:t>
      </w:r>
      <w:proofErr w:type="gramStart"/>
      <w:r w:rsidRPr="00213052">
        <w:rPr>
          <w:rFonts w:ascii="Trebuchet MS" w:hAnsi="Trebuchet MS" w:cs="Arial"/>
          <w:color w:val="000000" w:themeColor="text1"/>
        </w:rPr>
        <w:t>До</w:t>
      </w:r>
      <w:proofErr w:type="gramEnd"/>
      <w:r w:rsidR="00213052">
        <w:rPr>
          <w:rFonts w:ascii="Trebuchet MS" w:hAnsi="Trebuchet MS" w:cs="Arial"/>
          <w:color w:val="000000" w:themeColor="text1"/>
          <w:lang w:val="uk-UA"/>
        </w:rPr>
        <w:t xml:space="preserve"> </w:t>
      </w:r>
      <w:r w:rsidRPr="00213052">
        <w:rPr>
          <w:rFonts w:ascii="Trebuchet MS" w:hAnsi="Trebuchet MS" w:cs="Arial"/>
          <w:color w:val="000000" w:themeColor="text1"/>
        </w:rPr>
        <w:t>складу домогосподарства включаються всі особи, що зареєстровані в житловому приміщенні (будинку) (для орендарів, внутрішньо переміщених осіб - особи, які фактично проживають). На таких осіб розраховуються соціальні норми житла та соціальні нормативи житлово-комунального обслуговування і їх доходи враховуються під час призначення житлової субсидії (пункт 24</w:t>
      </w:r>
      <w:r w:rsidRPr="00213052">
        <w:rPr>
          <w:rFonts w:ascii="Trebuchet MS" w:hAnsi="Trebuchet MS" w:cs="Arial"/>
          <w:color w:val="202122"/>
        </w:rPr>
        <w:t> </w:t>
      </w:r>
      <w:hyperlink r:id="rId16" w:history="1">
        <w:r w:rsidRPr="00213052">
          <w:rPr>
            <w:rStyle w:val="a4"/>
            <w:rFonts w:ascii="Trebuchet MS" w:hAnsi="Trebuchet MS" w:cs="Arial"/>
            <w:color w:val="3366BB"/>
            <w:u w:val="none"/>
          </w:rPr>
          <w:t>Положення</w:t>
        </w:r>
      </w:hyperlink>
      <w:r w:rsidRPr="00213052">
        <w:rPr>
          <w:rFonts w:ascii="Trebuchet MS" w:hAnsi="Trebuchet MS" w:cs="Arial"/>
          <w:color w:val="202122"/>
        </w:rPr>
        <w:t>).</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lastRenderedPageBreak/>
        <w:t>Під час призначення житлової субсидії враховуються також доходи членів сім’ї особи із складу домогосподарства у разі, коли їх зареєстроване (фактичне) місце проживання відмінне від адреси домогосподарства (крім доходів одного з подружжя, якщо обом більше 60 років і вони проживають у сільській місцевості або селищах міського типу, доходів батьків у разі призначення субсидії студентам, які зареєстровані у гуртожитку за місцем навчання, та доходів одного з батьків дитини у разі призначення субсидії другому з батьків з дитиною у разі, коли батьки розлучені або не перебували у шлюбі, а також осіб, які вважаються безвісно відсутніми за рішенням суду або мають правовий статус осіб, зниклих безвісти). При цьому соціальні норми житла та соціальні нормативи житлово-комунального обслуговування за адресою домогосподарства на таких осіб не розраховуються.</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Під час призначення житлової субсидії соціальні норми житла та соціальні нормативи житлово-комунального обслуговування розраховуються на членів домогосподарства, які зареєстровані в житловому приміщенні (будинку), але фактично в ньому не проживають у зв’язку з призовом на строкову військову службу. При цьому фактичні доходи таких осіб не враховуються в сукупний дохід домогосподарства.</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Кількість членів домогосподарства визначається на початок місяця, з якого призначається житлова субсидія.</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У разі коли у складі домогосподарства кількість фактично проживаючих зареєстрованих членів домогосподарства є меншою за кількість членів домогосподарства, зареєстрованих у житловому приміщенні (будинку), соціальні норми житла та соціальні нормативи житлово-комунального обслуговування розраховуються на фактично проживаючих зареєстрованих за цією адресою членів домогосподарства.</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Доходи членів домогосподарства, які зареєстровані в житловому приміщенні (будинку), але фактично за цією адресою не проживають, у сукупний дохід домогосподарства не враховуються. Ця норма не поширюється на випадок, визначений в абзаці третьому пункту 24 цього Положення (за винятком осіб, які вважаються безвісно відсутніми за рішенням суду або мають правовий статус осіб, зниклих безвісти).</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Наявність у членів домогосподарства, які не проживають за зареєстрованим місцем проживання, та у членів їх сімей умов, зазначених у підпунктах 2-4, 7, 9-10 пункту 14 цього Положення, не є перешкодою для застосування під час призначення житлової субсидії абзаців першого та другого цього пункту.</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Для підтвердження відсутності осіб, що зареєстровані, але фактично не проживають у приміщенні, особа, яка звернулася для отримання житлової субсидії може надати відповідні документи (</w:t>
      </w:r>
      <w:r w:rsidRPr="00213052">
        <w:rPr>
          <w:rFonts w:ascii="Trebuchet MS" w:hAnsi="Trebuchet MS" w:cs="Arial"/>
          <w:i/>
          <w:iCs/>
          <w:color w:val="000000" w:themeColor="text1"/>
        </w:rPr>
        <w:t>довідки, що підтверджують місце перебування особи на території іншої адміністративно-територіальної одиниці у зв'язку з роботою, лікуванням, навчанням, довготривалим відрядженням, відбуванням покарання, довідки про оплату житлово-комунальних послуг в іншому житловому приміщенні, акти обстеження матеріально-побутових умов домогосподарства селищної, сільської або міської ради, акти житлово-експлуатаційних організацій про фактично проживаючих осіб, договори оренди житла в іншому місці</w:t>
      </w:r>
      <w:r w:rsidRPr="00213052">
        <w:rPr>
          <w:rFonts w:ascii="Trebuchet MS" w:hAnsi="Trebuchet MS" w:cs="Arial"/>
          <w:color w:val="000000" w:themeColor="text1"/>
        </w:rPr>
        <w:t>).</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lastRenderedPageBreak/>
        <w:t>Громадянин, якому призначено житлову субсидію, зобов’язаний протягом 30 календарних днів поінформувати уповноважений орган про виникнення обставин, зокрема щодо:</w:t>
      </w:r>
    </w:p>
    <w:p w:rsidR="00700B8D" w:rsidRPr="00213052" w:rsidRDefault="00700B8D" w:rsidP="00C5570D">
      <w:pPr>
        <w:numPr>
          <w:ilvl w:val="0"/>
          <w:numId w:val="8"/>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зміни складу зареєстрованих у житловому приміщенні (будинку) членів домогосподарств;</w:t>
      </w:r>
    </w:p>
    <w:p w:rsidR="00700B8D" w:rsidRPr="00213052" w:rsidRDefault="00700B8D" w:rsidP="00C5570D">
      <w:pPr>
        <w:numPr>
          <w:ilvl w:val="0"/>
          <w:numId w:val="8"/>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зміни соціального статусу членів домогосподарства;</w:t>
      </w:r>
    </w:p>
    <w:p w:rsidR="00700B8D" w:rsidRPr="00213052" w:rsidRDefault="00700B8D" w:rsidP="00C5570D">
      <w:pPr>
        <w:numPr>
          <w:ilvl w:val="0"/>
          <w:numId w:val="8"/>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зміни у складі сім’ї члена домогосподарства;</w:t>
      </w:r>
    </w:p>
    <w:p w:rsidR="00700B8D" w:rsidRPr="00213052" w:rsidRDefault="00700B8D" w:rsidP="00C5570D">
      <w:pPr>
        <w:numPr>
          <w:ilvl w:val="0"/>
          <w:numId w:val="8"/>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зміни переліку отримуваних житлово-комунальних послуг, умов їх надання;</w:t>
      </w:r>
    </w:p>
    <w:p w:rsidR="00700B8D" w:rsidRPr="00213052" w:rsidRDefault="00700B8D" w:rsidP="00C5570D">
      <w:pPr>
        <w:numPr>
          <w:ilvl w:val="0"/>
          <w:numId w:val="8"/>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зміни управителя, виконавця комунальних послуг (крім випадків, коли інформація про зміну надається виконавцем послуги), створення об’єднання;</w:t>
      </w:r>
    </w:p>
    <w:p w:rsidR="00700B8D" w:rsidRPr="00213052" w:rsidRDefault="00700B8D" w:rsidP="00C5570D">
      <w:pPr>
        <w:numPr>
          <w:ilvl w:val="0"/>
          <w:numId w:val="8"/>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настання умов, зазначених у підпунктах 2, 4, 8-10 пункту 14 цього Положення;</w:t>
      </w:r>
    </w:p>
    <w:p w:rsidR="00700B8D" w:rsidRPr="00213052" w:rsidRDefault="00700B8D" w:rsidP="00C5570D">
      <w:pPr>
        <w:numPr>
          <w:ilvl w:val="0"/>
          <w:numId w:val="8"/>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отримання ним або членом сім’ї особи із складу домогосподарства одноразово доходу у сумі, що перевищує 25-кратний розмір прожиткового мінімуму, встановленого для працездатних осіб (крім цільової благодійної допомоги, що надається на здобуття освіти, отримання медичних послуг, подолання наслідків стихійного лиха, аварій, епідемій та епізоотій загальнодержавного або місцевого характеру, екологічних, техногенних та інших катастроф у місцевостях, оголошених зонами надзвичайної екологічної ситуації; страхових виплат на медичну та соціальну допомогу; спадщини у вигляді нерухомого майна або основної його частини; гранту або стипендії на навчання);</w:t>
      </w:r>
    </w:p>
    <w:p w:rsidR="00700B8D" w:rsidRPr="00213052" w:rsidRDefault="00700B8D" w:rsidP="00C5570D">
      <w:pPr>
        <w:numPr>
          <w:ilvl w:val="0"/>
          <w:numId w:val="8"/>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настання умов, за яких втрачається право на отримання субсидії на понаднормову площу житла.</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sz w:val="22"/>
          <w:szCs w:val="22"/>
        </w:rPr>
      </w:pPr>
      <w:r w:rsidRPr="00213052">
        <w:rPr>
          <w:rFonts w:ascii="Trebuchet MS" w:hAnsi="Trebuchet MS" w:cs="Arial"/>
          <w:color w:val="000000" w:themeColor="text1"/>
          <w:sz w:val="22"/>
          <w:szCs w:val="22"/>
        </w:rPr>
        <w:t>Норми цього пункту не застосовуються в період дії воєнного стану в Україні на території адміністративно-територіальних одиниць, визначених у переліку адміністративно-територіальних одиниць, на території яких платникам єдиного внеску на загальнообов’язкове державне соціальне страхування, які перебувають на обліку на відповідній території, може надаватися допомога в рамках Програми “єПідтримка”, затвердженому розпорядженням Кабінету Міністрів України від 6 березня 2022 р. № 204. Громадяни, яким призначено житлову субсидію, зобов’язані повідомити про обставини, передбачені цим пунктом, протягом місяця після припинення (скасування) воєнного стану в Україні.</w:t>
      </w:r>
    </w:p>
    <w:tbl>
      <w:tblPr>
        <w:tblW w:w="0" w:type="auto"/>
        <w:jc w:val="center"/>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8451"/>
      </w:tblGrid>
      <w:tr w:rsidR="00700B8D" w:rsidRPr="00213052" w:rsidTr="00213052">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202122"/>
                <w:sz w:val="24"/>
                <w:szCs w:val="24"/>
              </w:rPr>
            </w:pPr>
            <w:r w:rsidRPr="00213052">
              <w:rPr>
                <w:rFonts w:ascii="Trebuchet MS" w:hAnsi="Trebuchet MS" w:cs="Arial"/>
                <w:b/>
                <w:bCs/>
                <w:color w:val="202122"/>
                <w:sz w:val="24"/>
                <w:szCs w:val="24"/>
              </w:rPr>
              <w:t>Для врахування!</w:t>
            </w:r>
            <w:r w:rsidRPr="00213052">
              <w:rPr>
                <w:rFonts w:ascii="Trebuchet MS" w:hAnsi="Trebuchet MS" w:cs="Arial"/>
                <w:color w:val="202122"/>
                <w:sz w:val="24"/>
                <w:szCs w:val="24"/>
              </w:rPr>
              <w:t> </w:t>
            </w:r>
            <w:hyperlink r:id="rId17" w:history="1">
              <w:r w:rsidRPr="00213052">
                <w:rPr>
                  <w:rStyle w:val="a4"/>
                  <w:rFonts w:ascii="Trebuchet MS" w:hAnsi="Trebuchet MS" w:cs="Arial"/>
                  <w:color w:val="3366BB"/>
                  <w:sz w:val="24"/>
                  <w:szCs w:val="24"/>
                  <w:u w:val="none"/>
                </w:rPr>
                <w:t>Автоматичний орієнтовний розрахунок розміру субсидії</w:t>
              </w:r>
            </w:hyperlink>
          </w:p>
        </w:tc>
      </w:tr>
    </w:tbl>
    <w:p w:rsidR="00700B8D" w:rsidRPr="00213052" w:rsidRDefault="00700B8D" w:rsidP="00213052">
      <w:pPr>
        <w:shd w:val="clear" w:color="auto" w:fill="F8F9FA"/>
        <w:spacing w:after="0"/>
        <w:jc w:val="center"/>
        <w:rPr>
          <w:rFonts w:ascii="Trebuchet MS" w:hAnsi="Trebuchet MS" w:cs="Arial"/>
          <w:color w:val="202122"/>
          <w:sz w:val="24"/>
          <w:szCs w:val="24"/>
        </w:rPr>
      </w:pPr>
      <w:r w:rsidRPr="00213052">
        <w:rPr>
          <w:rFonts w:ascii="Trebuchet MS" w:hAnsi="Trebuchet MS" w:cs="Arial"/>
          <w:noProof/>
          <w:color w:val="0645AD"/>
          <w:sz w:val="24"/>
          <w:szCs w:val="24"/>
          <w:lang w:eastAsia="ru-RU"/>
        </w:rPr>
        <w:drawing>
          <wp:inline distT="0" distB="0" distL="0" distR="0">
            <wp:extent cx="2897558" cy="2066925"/>
            <wp:effectExtent l="0" t="0" r="0" b="0"/>
            <wp:docPr id="1" name="Рисунок 1" descr="https://wiki.legalaid.gov.ua/images/thumb/9/97/%D0%96%D0%B8%D1%82%D0%BB%D0%BE%D0%B2%D0%B0_%D1%81%D1%83%D0%B1%D1%81%D0%B8%D0%B4%D1%96%D1%8F.jpg/300px-%D0%96%D0%B8%D1%82%D0%BB%D0%BE%D0%B2%D0%B0_%D1%81%D1%83%D0%B1%D1%81%D0%B8%D0%B4%D1%96%D1%8F.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iki.legalaid.gov.ua/images/thumb/9/97/%D0%96%D0%B8%D1%82%D0%BB%D0%BE%D0%B2%D0%B0_%D1%81%D1%83%D0%B1%D1%81%D0%B8%D0%B4%D1%96%D1%8F.jpg/300px-%D0%96%D0%B8%D1%82%D0%BB%D0%BE%D0%B2%D0%B0_%D1%81%D1%83%D0%B1%D1%81%D0%B8%D0%B4%D1%96%D1%8F.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7558" cy="2066925"/>
                    </a:xfrm>
                    <a:prstGeom prst="rect">
                      <a:avLst/>
                    </a:prstGeom>
                    <a:noFill/>
                    <a:ln>
                      <a:noFill/>
                    </a:ln>
                  </pic:spPr>
                </pic:pic>
              </a:graphicData>
            </a:graphic>
          </wp:inline>
        </w:drawing>
      </w:r>
    </w:p>
    <w:p w:rsidR="00700B8D" w:rsidRPr="00213052" w:rsidRDefault="00213052" w:rsidP="00213052">
      <w:pPr>
        <w:shd w:val="clear" w:color="auto" w:fill="F8F9FA"/>
        <w:spacing w:line="336" w:lineRule="atLeast"/>
        <w:jc w:val="right"/>
        <w:rPr>
          <w:rFonts w:ascii="Trebuchet MS" w:hAnsi="Trebuchet MS" w:cs="Arial"/>
          <w:color w:val="202122"/>
          <w:sz w:val="16"/>
          <w:szCs w:val="16"/>
        </w:rPr>
      </w:pPr>
      <w:r>
        <w:rPr>
          <w:rFonts w:ascii="Trebuchet MS" w:hAnsi="Trebuchet MS" w:cs="Arial"/>
          <w:color w:val="202122"/>
          <w:sz w:val="16"/>
          <w:szCs w:val="16"/>
          <w:lang w:val="uk-UA"/>
        </w:rPr>
        <w:t>с</w:t>
      </w:r>
      <w:r w:rsidR="00700B8D" w:rsidRPr="00213052">
        <w:rPr>
          <w:rFonts w:ascii="Trebuchet MS" w:hAnsi="Trebuchet MS" w:cs="Arial"/>
          <w:color w:val="202122"/>
          <w:sz w:val="16"/>
          <w:szCs w:val="16"/>
        </w:rPr>
        <w:t>хема призначення субсидії</w:t>
      </w:r>
    </w:p>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 w:val="0"/>
          <w:bCs w:val="0"/>
          <w:color w:val="000000" w:themeColor="text1"/>
          <w:sz w:val="24"/>
          <w:szCs w:val="24"/>
        </w:rPr>
      </w:pPr>
      <w:r w:rsidRPr="00213052">
        <w:rPr>
          <w:rStyle w:val="mw-headline"/>
          <w:rFonts w:ascii="Trebuchet MS" w:hAnsi="Trebuchet MS"/>
          <w:b w:val="0"/>
          <w:bCs w:val="0"/>
          <w:color w:val="000000" w:themeColor="text1"/>
          <w:sz w:val="24"/>
          <w:szCs w:val="24"/>
        </w:rPr>
        <w:lastRenderedPageBreak/>
        <w:t>Перелік та зразки необхідних документів</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 xml:space="preserve">Для призначення субсидії громадянин, особа якого посвідчується паспортом або іншим документом, подає </w:t>
      </w:r>
    </w:p>
    <w:p w:rsidR="00700B8D" w:rsidRPr="00213052" w:rsidRDefault="00700B8D" w:rsidP="00C5570D">
      <w:pPr>
        <w:numPr>
          <w:ilvl w:val="0"/>
          <w:numId w:val="9"/>
        </w:numPr>
        <w:shd w:val="clear" w:color="auto" w:fill="FFFFFF"/>
        <w:spacing w:before="100" w:beforeAutospacing="1" w:after="24" w:line="240" w:lineRule="auto"/>
        <w:ind w:left="768"/>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паспорт або інший документ, що посвідчує особу;</w:t>
      </w:r>
    </w:p>
    <w:p w:rsidR="00700B8D" w:rsidRPr="00213052" w:rsidRDefault="00213052" w:rsidP="00C5570D">
      <w:pPr>
        <w:numPr>
          <w:ilvl w:val="0"/>
          <w:numId w:val="9"/>
        </w:numPr>
        <w:shd w:val="clear" w:color="auto" w:fill="FFFFFF"/>
        <w:spacing w:before="100" w:beforeAutospacing="1" w:after="24" w:line="240" w:lineRule="auto"/>
        <w:ind w:left="768"/>
        <w:jc w:val="both"/>
        <w:rPr>
          <w:rFonts w:ascii="Trebuchet MS" w:hAnsi="Trebuchet MS" w:cs="Arial"/>
          <w:color w:val="202122"/>
          <w:sz w:val="24"/>
          <w:szCs w:val="24"/>
        </w:rPr>
      </w:pPr>
      <w:hyperlink r:id="rId20" w:anchor="n1450" w:history="1">
        <w:r w:rsidR="00700B8D" w:rsidRPr="00213052">
          <w:rPr>
            <w:rStyle w:val="a4"/>
            <w:rFonts w:ascii="Trebuchet MS" w:hAnsi="Trebuchet MS" w:cs="Arial"/>
            <w:color w:val="3366BB"/>
            <w:sz w:val="24"/>
            <w:szCs w:val="24"/>
            <w:u w:val="none"/>
          </w:rPr>
          <w:t>заяву про призначення та надання житлової субсидії</w:t>
        </w:r>
      </w:hyperlink>
      <w:r w:rsidR="00700B8D" w:rsidRPr="00213052">
        <w:rPr>
          <w:rFonts w:ascii="Trebuchet MS" w:hAnsi="Trebuchet MS" w:cs="Arial"/>
          <w:color w:val="202122"/>
          <w:sz w:val="24"/>
          <w:szCs w:val="24"/>
        </w:rPr>
        <w:t>;</w:t>
      </w:r>
    </w:p>
    <w:p w:rsidR="00700B8D" w:rsidRPr="00213052" w:rsidRDefault="00213052" w:rsidP="00C5570D">
      <w:pPr>
        <w:numPr>
          <w:ilvl w:val="0"/>
          <w:numId w:val="9"/>
        </w:numPr>
        <w:shd w:val="clear" w:color="auto" w:fill="FFFFFF"/>
        <w:spacing w:before="100" w:beforeAutospacing="1" w:after="24" w:line="240" w:lineRule="auto"/>
        <w:ind w:left="768"/>
        <w:jc w:val="both"/>
        <w:rPr>
          <w:rFonts w:ascii="Trebuchet MS" w:hAnsi="Trebuchet MS" w:cs="Arial"/>
          <w:color w:val="202122"/>
          <w:sz w:val="24"/>
          <w:szCs w:val="24"/>
        </w:rPr>
      </w:pPr>
      <w:hyperlink r:id="rId21" w:anchor="n1450" w:history="1">
        <w:r w:rsidR="00700B8D" w:rsidRPr="00213052">
          <w:rPr>
            <w:rStyle w:val="a4"/>
            <w:rFonts w:ascii="Trebuchet MS" w:hAnsi="Trebuchet MS" w:cs="Arial"/>
            <w:color w:val="3366BB"/>
            <w:sz w:val="24"/>
            <w:szCs w:val="24"/>
            <w:u w:val="none"/>
          </w:rPr>
          <w:t>декларацію про доходи і витрати осіб, які звернулися за призначенням житлової субсидії</w:t>
        </w:r>
      </w:hyperlink>
      <w:r w:rsidR="00700B8D" w:rsidRPr="00213052">
        <w:rPr>
          <w:rFonts w:ascii="Trebuchet MS" w:hAnsi="Trebuchet MS" w:cs="Arial"/>
          <w:color w:val="202122"/>
          <w:sz w:val="24"/>
          <w:szCs w:val="24"/>
        </w:rPr>
        <w:t>;</w:t>
      </w:r>
    </w:p>
    <w:p w:rsidR="00700B8D" w:rsidRPr="00213052" w:rsidRDefault="00700B8D" w:rsidP="00C5570D">
      <w:pPr>
        <w:numPr>
          <w:ilvl w:val="0"/>
          <w:numId w:val="9"/>
        </w:numPr>
        <w:shd w:val="clear" w:color="auto" w:fill="FFFFFF"/>
        <w:spacing w:before="100" w:beforeAutospacing="1" w:after="24" w:line="240" w:lineRule="auto"/>
        <w:ind w:left="768"/>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довідки про доходи;</w:t>
      </w:r>
    </w:p>
    <w:p w:rsidR="00700B8D" w:rsidRPr="00213052" w:rsidRDefault="00700B8D" w:rsidP="00C5570D">
      <w:pPr>
        <w:numPr>
          <w:ilvl w:val="0"/>
          <w:numId w:val="9"/>
        </w:numPr>
        <w:shd w:val="clear" w:color="auto" w:fill="FFFFFF"/>
        <w:spacing w:before="100" w:beforeAutospacing="1" w:after="24" w:line="240" w:lineRule="auto"/>
        <w:ind w:left="768"/>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копію договору про реструктуризацію заборгованості з оплати житлово-комунальних послуг (</w:t>
      </w:r>
      <w:r w:rsidRPr="00213052">
        <w:rPr>
          <w:rFonts w:ascii="Trebuchet MS" w:hAnsi="Trebuchet MS" w:cs="Arial"/>
          <w:i/>
          <w:iCs/>
          <w:color w:val="000000" w:themeColor="text1"/>
          <w:sz w:val="24"/>
          <w:szCs w:val="24"/>
        </w:rPr>
        <w:t>за наявності</w:t>
      </w:r>
      <w:r w:rsidRPr="00213052">
        <w:rPr>
          <w:rFonts w:ascii="Trebuchet MS" w:hAnsi="Trebuchet MS" w:cs="Arial"/>
          <w:color w:val="000000" w:themeColor="text1"/>
          <w:sz w:val="24"/>
          <w:szCs w:val="24"/>
        </w:rPr>
        <w:t>);</w:t>
      </w:r>
    </w:p>
    <w:p w:rsidR="00700B8D" w:rsidRPr="00213052" w:rsidRDefault="00700B8D" w:rsidP="00C5570D">
      <w:pPr>
        <w:numPr>
          <w:ilvl w:val="0"/>
          <w:numId w:val="9"/>
        </w:numPr>
        <w:shd w:val="clear" w:color="auto" w:fill="FFFFFF"/>
        <w:spacing w:before="100" w:beforeAutospacing="1" w:after="24" w:line="240" w:lineRule="auto"/>
        <w:ind w:left="768"/>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договір найму (оренди) житла (</w:t>
      </w:r>
      <w:r w:rsidRPr="00213052">
        <w:rPr>
          <w:rFonts w:ascii="Trebuchet MS" w:hAnsi="Trebuchet MS" w:cs="Arial"/>
          <w:i/>
          <w:iCs/>
          <w:color w:val="000000" w:themeColor="text1"/>
          <w:sz w:val="24"/>
          <w:szCs w:val="24"/>
        </w:rPr>
        <w:t>за наявності</w:t>
      </w:r>
      <w:r w:rsidRPr="00213052">
        <w:rPr>
          <w:rFonts w:ascii="Trebuchet MS" w:hAnsi="Trebuchet MS" w:cs="Arial"/>
          <w:color w:val="000000" w:themeColor="text1"/>
          <w:sz w:val="24"/>
          <w:szCs w:val="24"/>
        </w:rPr>
        <w:t>);</w:t>
      </w:r>
    </w:p>
    <w:p w:rsidR="00700B8D" w:rsidRPr="00213052" w:rsidRDefault="00700B8D" w:rsidP="00C5570D">
      <w:pPr>
        <w:numPr>
          <w:ilvl w:val="0"/>
          <w:numId w:val="9"/>
        </w:numPr>
        <w:shd w:val="clear" w:color="auto" w:fill="FFFFFF"/>
        <w:spacing w:before="100" w:beforeAutospacing="1" w:after="24" w:line="240" w:lineRule="auto"/>
        <w:ind w:left="768"/>
        <w:jc w:val="both"/>
        <w:rPr>
          <w:rFonts w:ascii="Trebuchet MS" w:hAnsi="Trebuchet MS" w:cs="Arial"/>
          <w:color w:val="202122"/>
          <w:sz w:val="24"/>
          <w:szCs w:val="24"/>
        </w:rPr>
      </w:pPr>
      <w:r w:rsidRPr="00213052">
        <w:rPr>
          <w:rFonts w:ascii="Trebuchet MS" w:hAnsi="Trebuchet MS" w:cs="Arial"/>
          <w:color w:val="000000" w:themeColor="text1"/>
          <w:sz w:val="24"/>
          <w:szCs w:val="24"/>
        </w:rPr>
        <w:t>інші документи, які прямо не передбачені, але відповідно до</w:t>
      </w:r>
      <w:r w:rsidRPr="00213052">
        <w:rPr>
          <w:rFonts w:ascii="Trebuchet MS" w:hAnsi="Trebuchet MS" w:cs="Arial"/>
          <w:color w:val="202122"/>
          <w:sz w:val="24"/>
          <w:szCs w:val="24"/>
        </w:rPr>
        <w:t> </w:t>
      </w:r>
      <w:hyperlink r:id="rId22" w:anchor="Text" w:history="1">
        <w:r w:rsidRPr="00213052">
          <w:rPr>
            <w:rStyle w:val="a4"/>
            <w:rFonts w:ascii="Trebuchet MS" w:hAnsi="Trebuchet MS" w:cs="Arial"/>
            <w:color w:val="3366BB"/>
            <w:sz w:val="24"/>
            <w:szCs w:val="24"/>
            <w:u w:val="none"/>
          </w:rPr>
          <w:t>Положення</w:t>
        </w:r>
      </w:hyperlink>
      <w:r w:rsidRPr="00213052">
        <w:rPr>
          <w:rFonts w:ascii="Trebuchet MS" w:hAnsi="Trebuchet MS" w:cs="Arial"/>
          <w:color w:val="202122"/>
          <w:sz w:val="24"/>
          <w:szCs w:val="24"/>
        </w:rPr>
        <w:t> </w:t>
      </w:r>
      <w:r w:rsidRPr="00213052">
        <w:rPr>
          <w:rFonts w:ascii="Trebuchet MS" w:hAnsi="Trebuchet MS" w:cs="Arial"/>
          <w:color w:val="000000" w:themeColor="text1"/>
          <w:sz w:val="24"/>
          <w:szCs w:val="24"/>
        </w:rPr>
        <w:t xml:space="preserve">необхідні для розгляду питання по суті (у разі потреби) (пункт </w:t>
      </w:r>
      <w:r w:rsidRPr="00213052">
        <w:rPr>
          <w:rFonts w:ascii="Trebuchet MS" w:hAnsi="Trebuchet MS" w:cs="Arial"/>
          <w:color w:val="202122"/>
          <w:sz w:val="24"/>
          <w:szCs w:val="24"/>
        </w:rPr>
        <w:t>43 </w:t>
      </w:r>
      <w:hyperlink r:id="rId23" w:history="1">
        <w:r w:rsidRPr="00213052">
          <w:rPr>
            <w:rStyle w:val="a4"/>
            <w:rFonts w:ascii="Trebuchet MS" w:hAnsi="Trebuchet MS" w:cs="Arial"/>
            <w:color w:val="3366BB"/>
            <w:sz w:val="24"/>
            <w:szCs w:val="24"/>
            <w:u w:val="none"/>
          </w:rPr>
          <w:t>Положення</w:t>
        </w:r>
      </w:hyperlink>
      <w:r w:rsidRPr="00213052">
        <w:rPr>
          <w:rFonts w:ascii="Trebuchet MS" w:hAnsi="Trebuchet MS" w:cs="Arial"/>
          <w:color w:val="202122"/>
          <w:sz w:val="24"/>
          <w:szCs w:val="24"/>
        </w:rPr>
        <w:t>).</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202122"/>
        </w:rPr>
      </w:pPr>
      <w:r w:rsidRPr="00213052">
        <w:rPr>
          <w:rFonts w:ascii="Trebuchet MS" w:hAnsi="Trebuchet MS" w:cs="Arial"/>
          <w:color w:val="202122"/>
        </w:rPr>
        <w:t>Під час прийому документів для призначення житлової субсидії </w:t>
      </w:r>
      <w:r w:rsidRPr="00213052">
        <w:rPr>
          <w:rFonts w:ascii="Trebuchet MS" w:hAnsi="Trebuchet MS" w:cs="Arial"/>
          <w:b/>
          <w:bCs/>
          <w:color w:val="202122"/>
        </w:rPr>
        <w:t>забороняється вимагати від громадян документи</w:t>
      </w:r>
      <w:r w:rsidRPr="00213052">
        <w:rPr>
          <w:rFonts w:ascii="Trebuchet MS" w:hAnsi="Trebuchet MS" w:cs="Arial"/>
          <w:color w:val="202122"/>
        </w:rPr>
        <w:t>, подання яких не передбачено законодавством (пункт 48 </w:t>
      </w:r>
      <w:hyperlink r:id="rId24" w:history="1">
        <w:r w:rsidRPr="00213052">
          <w:rPr>
            <w:rStyle w:val="a4"/>
            <w:rFonts w:ascii="Trebuchet MS" w:hAnsi="Trebuchet MS" w:cs="Arial"/>
            <w:color w:val="3366BB"/>
            <w:u w:val="none"/>
          </w:rPr>
          <w:t>Положення</w:t>
        </w:r>
      </w:hyperlink>
      <w:r w:rsidRPr="00213052">
        <w:rPr>
          <w:rFonts w:ascii="Trebuchet MS" w:hAnsi="Trebuchet MS" w:cs="Arial"/>
          <w:color w:val="202122"/>
        </w:rPr>
        <w:t>).</w:t>
      </w:r>
    </w:p>
    <w:p w:rsidR="00700B8D" w:rsidRPr="00213052" w:rsidRDefault="00700B8D" w:rsidP="00213052">
      <w:pPr>
        <w:pStyle w:val="a3"/>
        <w:shd w:val="clear" w:color="auto" w:fill="FFFFFF"/>
        <w:spacing w:before="120" w:beforeAutospacing="0" w:after="120" w:afterAutospacing="0"/>
        <w:ind w:firstLine="708"/>
        <w:jc w:val="both"/>
        <w:rPr>
          <w:rFonts w:ascii="Trebuchet MS" w:hAnsi="Trebuchet MS" w:cs="Arial"/>
          <w:color w:val="202122"/>
        </w:rPr>
      </w:pPr>
      <w:r w:rsidRPr="00213052">
        <w:rPr>
          <w:rFonts w:ascii="Trebuchet MS" w:hAnsi="Trebuchet MS" w:cs="Arial"/>
          <w:color w:val="202122"/>
        </w:rPr>
        <w:t>Громадянин, який звернувся за призначенням житлової субсидії, має право надавати додаткові документи, що не передбачені цим Положенням, але необхідні для прийняття об’єктивного рішення. Громадянин несе відповідальність за подані відомості в заяві, декларації, інших документах, що вплинули на встановлення права на призначення житлової субсидії та на визначення її розміру (пункт 49 </w:t>
      </w:r>
      <w:hyperlink r:id="rId25" w:history="1">
        <w:r w:rsidRPr="00213052">
          <w:rPr>
            <w:rStyle w:val="a4"/>
            <w:rFonts w:ascii="Trebuchet MS" w:hAnsi="Trebuchet MS" w:cs="Arial"/>
            <w:color w:val="3366BB"/>
            <w:u w:val="none"/>
          </w:rPr>
          <w:t>Положення</w:t>
        </w:r>
      </w:hyperlink>
      <w:r w:rsidRPr="00213052">
        <w:rPr>
          <w:rFonts w:ascii="Trebuchet MS" w:hAnsi="Trebuchet MS" w:cs="Arial"/>
          <w:color w:val="202122"/>
        </w:rPr>
        <w:t>).</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202122"/>
        </w:rPr>
      </w:pPr>
      <w:r w:rsidRPr="00213052">
        <w:rPr>
          <w:rFonts w:ascii="Trebuchet MS" w:hAnsi="Trebuchet MS" w:cs="Arial"/>
          <w:color w:val="202122"/>
          <w:u w:val="single"/>
        </w:rPr>
        <w:t>Відповідні документи можуть бути надані:</w:t>
      </w:r>
    </w:p>
    <w:p w:rsidR="00700B8D" w:rsidRPr="00213052" w:rsidRDefault="00700B8D" w:rsidP="00C5570D">
      <w:pPr>
        <w:numPr>
          <w:ilvl w:val="0"/>
          <w:numId w:val="10"/>
        </w:numPr>
        <w:shd w:val="clear" w:color="auto" w:fill="FFFFFF"/>
        <w:spacing w:before="100" w:beforeAutospacing="1" w:after="24" w:line="240" w:lineRule="auto"/>
        <w:ind w:left="384"/>
        <w:jc w:val="both"/>
        <w:rPr>
          <w:rFonts w:ascii="Trebuchet MS" w:hAnsi="Trebuchet MS" w:cs="Arial"/>
          <w:color w:val="202122"/>
          <w:sz w:val="24"/>
          <w:szCs w:val="24"/>
        </w:rPr>
      </w:pPr>
      <w:r w:rsidRPr="00213052">
        <w:rPr>
          <w:rFonts w:ascii="Trebuchet MS" w:hAnsi="Trebuchet MS" w:cs="Arial"/>
          <w:color w:val="202122"/>
          <w:sz w:val="24"/>
          <w:szCs w:val="24"/>
        </w:rPr>
        <w:t>поштою;</w:t>
      </w:r>
    </w:p>
    <w:p w:rsidR="00700B8D" w:rsidRPr="00213052" w:rsidRDefault="00700B8D" w:rsidP="00C5570D">
      <w:pPr>
        <w:numPr>
          <w:ilvl w:val="0"/>
          <w:numId w:val="10"/>
        </w:numPr>
        <w:shd w:val="clear" w:color="auto" w:fill="FFFFFF"/>
        <w:spacing w:before="100" w:beforeAutospacing="1" w:after="24" w:line="240" w:lineRule="auto"/>
        <w:ind w:left="384"/>
        <w:jc w:val="both"/>
        <w:rPr>
          <w:rFonts w:ascii="Trebuchet MS" w:hAnsi="Trebuchet MS" w:cs="Arial"/>
          <w:color w:val="202122"/>
          <w:sz w:val="24"/>
          <w:szCs w:val="24"/>
        </w:rPr>
      </w:pPr>
      <w:r w:rsidRPr="00213052">
        <w:rPr>
          <w:rFonts w:ascii="Trebuchet MS" w:hAnsi="Trebuchet MS" w:cs="Arial"/>
          <w:color w:val="202122"/>
          <w:sz w:val="24"/>
          <w:szCs w:val="24"/>
        </w:rPr>
        <w:t>в електронній формі (з накладення </w:t>
      </w:r>
      <w:hyperlink r:id="rId26" w:tooltip="Порядок отримання кваліфікованого електронного підпису" w:history="1">
        <w:r w:rsidRPr="00213052">
          <w:rPr>
            <w:rStyle w:val="a4"/>
            <w:rFonts w:ascii="Trebuchet MS" w:hAnsi="Trebuchet MS" w:cs="Arial"/>
            <w:color w:val="0645AD"/>
            <w:sz w:val="24"/>
            <w:szCs w:val="24"/>
            <w:u w:val="none"/>
          </w:rPr>
          <w:t>електронного підпису</w:t>
        </w:r>
      </w:hyperlink>
      <w:r w:rsidRPr="00213052">
        <w:rPr>
          <w:rFonts w:ascii="Trebuchet MS" w:hAnsi="Trebuchet MS" w:cs="Arial"/>
          <w:color w:val="202122"/>
          <w:sz w:val="24"/>
          <w:szCs w:val="24"/>
        </w:rPr>
        <w:t>);</w:t>
      </w:r>
    </w:p>
    <w:p w:rsidR="00700B8D" w:rsidRPr="00213052" w:rsidRDefault="00700B8D" w:rsidP="00C5570D">
      <w:pPr>
        <w:numPr>
          <w:ilvl w:val="0"/>
          <w:numId w:val="10"/>
        </w:numPr>
        <w:shd w:val="clear" w:color="auto" w:fill="FFFFFF"/>
        <w:spacing w:before="100" w:beforeAutospacing="1" w:after="24" w:line="240" w:lineRule="auto"/>
        <w:ind w:left="384"/>
        <w:jc w:val="both"/>
        <w:rPr>
          <w:rFonts w:ascii="Trebuchet MS" w:hAnsi="Trebuchet MS" w:cs="Arial"/>
          <w:color w:val="202122"/>
          <w:sz w:val="24"/>
          <w:szCs w:val="24"/>
        </w:rPr>
      </w:pPr>
      <w:r w:rsidRPr="00213052">
        <w:rPr>
          <w:rFonts w:ascii="Trebuchet MS" w:hAnsi="Trebuchet MS" w:cs="Arial"/>
          <w:color w:val="202122"/>
          <w:sz w:val="24"/>
          <w:szCs w:val="24"/>
        </w:rPr>
        <w:t>надано особисто в Центрі надання адміністративних послуг.</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202122"/>
        </w:rPr>
      </w:pPr>
      <w:r w:rsidRPr="00213052">
        <w:rPr>
          <w:rFonts w:ascii="Trebuchet MS" w:hAnsi="Trebuchet MS" w:cs="Arial"/>
          <w:color w:val="202122"/>
        </w:rPr>
        <w:t>У разі отримання надісланих з використанням засобів телекомунікаційних систем заяви та декларації, в яких відсутній кваліфікований електронний підпис із застосуванням електронної системи ідентифікації, що використовує базу клієнтських даних банків, житлова субсидія призначається лише після підписання заявником зазначених документів у паперовій формі протягом місяця з дня подання заяви та декларації в електронній формі, зокрема під час складання акта обстеження матеріально-побутових умов домогосподарства/фактичного місця проживання особи.</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9673"/>
      </w:tblGrid>
      <w:tr w:rsidR="00700B8D" w:rsidRPr="00213052" w:rsidTr="00700B8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213052" w:rsidP="00C5570D">
            <w:pPr>
              <w:spacing w:before="240" w:after="240"/>
              <w:jc w:val="both"/>
              <w:rPr>
                <w:rFonts w:ascii="Trebuchet MS" w:hAnsi="Trebuchet MS" w:cs="Arial"/>
                <w:color w:val="202122"/>
                <w:sz w:val="24"/>
                <w:szCs w:val="24"/>
              </w:rPr>
            </w:pPr>
            <w:hyperlink r:id="rId27" w:history="1">
              <w:r w:rsidR="00700B8D" w:rsidRPr="00213052">
                <w:rPr>
                  <w:rStyle w:val="a4"/>
                  <w:rFonts w:ascii="Trebuchet MS" w:hAnsi="Trebuchet MS" w:cs="Arial"/>
                  <w:color w:val="3366BB"/>
                  <w:sz w:val="24"/>
                  <w:szCs w:val="24"/>
                  <w:u w:val="none"/>
                </w:rPr>
                <w:t>Інформація про стан субсидії в домогосподарстві за даними Єдиного державного реєстру отримувачів субсидій Міністерства соціальної політики</w:t>
              </w:r>
            </w:hyperlink>
          </w:p>
        </w:tc>
      </w:tr>
    </w:tbl>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Cs w:val="0"/>
          <w:color w:val="000000"/>
          <w:sz w:val="24"/>
          <w:szCs w:val="24"/>
        </w:rPr>
      </w:pPr>
      <w:r w:rsidRPr="00213052">
        <w:rPr>
          <w:rStyle w:val="mw-headline"/>
          <w:rFonts w:ascii="Trebuchet MS" w:hAnsi="Trebuchet MS"/>
          <w:bCs w:val="0"/>
          <w:color w:val="000000"/>
          <w:sz w:val="24"/>
          <w:szCs w:val="24"/>
        </w:rPr>
        <w:t>Строк розгляду питання</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202122"/>
        </w:rPr>
      </w:pPr>
      <w:r w:rsidRPr="00213052">
        <w:rPr>
          <w:rFonts w:ascii="Trebuchet MS" w:hAnsi="Trebuchet MS" w:cs="Arial"/>
          <w:color w:val="000000" w:themeColor="text1"/>
        </w:rPr>
        <w:t>Рішення про </w:t>
      </w:r>
      <w:r w:rsidRPr="00213052">
        <w:rPr>
          <w:rFonts w:ascii="Trebuchet MS" w:hAnsi="Trebuchet MS" w:cs="Arial"/>
          <w:i/>
          <w:iCs/>
          <w:color w:val="000000" w:themeColor="text1"/>
        </w:rPr>
        <w:t>призначення/непризначення субсидії, відмову у призначенні субсидії, поданні документів на розгляд комісії</w:t>
      </w:r>
      <w:r w:rsidRPr="00213052">
        <w:rPr>
          <w:rFonts w:ascii="Trebuchet MS" w:hAnsi="Trebuchet MS" w:cs="Arial"/>
          <w:color w:val="000000" w:themeColor="text1"/>
        </w:rPr>
        <w:t> приймається протягом </w:t>
      </w:r>
      <w:r w:rsidRPr="00213052">
        <w:rPr>
          <w:rFonts w:ascii="Trebuchet MS" w:hAnsi="Trebuchet MS" w:cs="Arial"/>
          <w:b/>
          <w:bCs/>
          <w:i/>
          <w:iCs/>
          <w:color w:val="000000" w:themeColor="text1"/>
        </w:rPr>
        <w:t>10 днів</w:t>
      </w:r>
      <w:r w:rsidRPr="00213052">
        <w:rPr>
          <w:rFonts w:ascii="Trebuchet MS" w:hAnsi="Trebuchet MS" w:cs="Arial"/>
          <w:color w:val="000000" w:themeColor="text1"/>
        </w:rPr>
        <w:t xml:space="preserve"> після подання заяви та отримання відомостей від органів (установ, організацій) щодо доходів </w:t>
      </w:r>
      <w:r w:rsidRPr="00213052">
        <w:rPr>
          <w:rFonts w:ascii="Trebuchet MS" w:hAnsi="Trebuchet MS" w:cs="Arial"/>
          <w:color w:val="000000" w:themeColor="text1"/>
        </w:rPr>
        <w:lastRenderedPageBreak/>
        <w:t>заявника, складу зареєстрованих у житлових приміщеннях осіб, забезпеченість громадян житловою площею та комунальними послугами тощо та повідомляється заявнику </w:t>
      </w:r>
      <w:r w:rsidRPr="00213052">
        <w:rPr>
          <w:rFonts w:ascii="Trebuchet MS" w:hAnsi="Trebuchet MS" w:cs="Arial"/>
          <w:b/>
          <w:bCs/>
          <w:i/>
          <w:iCs/>
          <w:color w:val="000000" w:themeColor="text1"/>
        </w:rPr>
        <w:t>протягом 3 днів</w:t>
      </w:r>
      <w:r w:rsidRPr="00213052">
        <w:rPr>
          <w:rFonts w:ascii="Trebuchet MS" w:hAnsi="Trebuchet MS" w:cs="Arial"/>
          <w:color w:val="000000" w:themeColor="text1"/>
        </w:rPr>
        <w:t> з дня прийняття такого рішення (пункт 60 </w:t>
      </w:r>
      <w:hyperlink r:id="rId28" w:history="1">
        <w:r w:rsidRPr="00213052">
          <w:rPr>
            <w:rStyle w:val="a4"/>
            <w:rFonts w:ascii="Trebuchet MS" w:hAnsi="Trebuchet MS" w:cs="Arial"/>
            <w:color w:val="3366BB"/>
            <w:u w:val="none"/>
          </w:rPr>
          <w:t>Положення</w:t>
        </w:r>
      </w:hyperlink>
      <w:r w:rsidRPr="00213052">
        <w:rPr>
          <w:rFonts w:ascii="Trebuchet MS" w:hAnsi="Trebuchet MS" w:cs="Arial"/>
          <w:color w:val="202122"/>
        </w:rPr>
        <w:t>).</w:t>
      </w:r>
    </w:p>
    <w:p w:rsidR="00700B8D" w:rsidRPr="00213052" w:rsidRDefault="00700B8D" w:rsidP="004047EE">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Уповноважений орган повідомляє заявнику про прийняте рішення протягом трьох календарних днів з дня його прийняття. При цьому самостійно обирає форму такого повідомлення (в паперовому або електронному (за наявності адреси електронної пошти) вигляді та спосіб для повідомлення (особиста бесіда, поштовий зв’язок, смс-повідомлення, електроні засоби зв’язку, електронна пошта (за наявності), повідомлення через Портал Дія).</w:t>
      </w:r>
    </w:p>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Cs w:val="0"/>
          <w:color w:val="000000" w:themeColor="text1"/>
          <w:sz w:val="24"/>
          <w:szCs w:val="24"/>
        </w:rPr>
      </w:pPr>
      <w:r w:rsidRPr="00213052">
        <w:rPr>
          <w:rStyle w:val="mw-headline"/>
          <w:rFonts w:ascii="Trebuchet MS" w:hAnsi="Trebuchet MS"/>
          <w:bCs w:val="0"/>
          <w:color w:val="000000" w:themeColor="text1"/>
          <w:sz w:val="24"/>
          <w:szCs w:val="24"/>
        </w:rPr>
        <w:t>Період дії субсидії</w:t>
      </w:r>
    </w:p>
    <w:p w:rsidR="00700B8D" w:rsidRPr="00213052" w:rsidRDefault="00700B8D" w:rsidP="00213052">
      <w:pPr>
        <w:pStyle w:val="a3"/>
        <w:shd w:val="clear" w:color="auto" w:fill="FFFFFF"/>
        <w:spacing w:before="120" w:beforeAutospacing="0" w:after="120" w:afterAutospacing="0"/>
        <w:ind w:firstLine="384"/>
        <w:jc w:val="both"/>
        <w:rPr>
          <w:rFonts w:ascii="Trebuchet MS" w:hAnsi="Trebuchet MS" w:cs="Arial"/>
          <w:b/>
          <w:color w:val="202122"/>
        </w:rPr>
      </w:pPr>
      <w:r w:rsidRPr="00213052">
        <w:rPr>
          <w:rFonts w:ascii="Trebuchet MS" w:hAnsi="Trebuchet MS" w:cs="Arial"/>
          <w:b/>
          <w:color w:val="202122"/>
        </w:rPr>
        <w:t>Житлова субсидія на оплату житлово-комунальних послуг, витрат на управління багатоквартирним будинком призначається з місяця звернення за її призначенням до дати закінчення опалювального сезону і розраховується:</w:t>
      </w:r>
    </w:p>
    <w:p w:rsidR="00700B8D" w:rsidRPr="00213052" w:rsidRDefault="00700B8D" w:rsidP="00C5570D">
      <w:pPr>
        <w:numPr>
          <w:ilvl w:val="0"/>
          <w:numId w:val="11"/>
        </w:numPr>
        <w:shd w:val="clear" w:color="auto" w:fill="FFFFFF"/>
        <w:spacing w:before="100" w:beforeAutospacing="1" w:after="24" w:line="240" w:lineRule="auto"/>
        <w:ind w:left="384"/>
        <w:jc w:val="both"/>
        <w:rPr>
          <w:rFonts w:ascii="Trebuchet MS" w:hAnsi="Trebuchet MS" w:cs="Arial"/>
          <w:b/>
          <w:color w:val="202122"/>
          <w:sz w:val="24"/>
          <w:szCs w:val="24"/>
        </w:rPr>
      </w:pPr>
      <w:r w:rsidRPr="00213052">
        <w:rPr>
          <w:rFonts w:ascii="Trebuchet MS" w:hAnsi="Trebuchet MS" w:cs="Arial"/>
          <w:b/>
          <w:color w:val="202122"/>
          <w:sz w:val="24"/>
          <w:szCs w:val="24"/>
        </w:rPr>
        <w:t>на неопалювальний сезон — з 1 травня по 30 вересня;</w:t>
      </w:r>
    </w:p>
    <w:p w:rsidR="00700B8D" w:rsidRPr="00213052" w:rsidRDefault="00700B8D" w:rsidP="00C5570D">
      <w:pPr>
        <w:numPr>
          <w:ilvl w:val="0"/>
          <w:numId w:val="11"/>
        </w:numPr>
        <w:shd w:val="clear" w:color="auto" w:fill="FFFFFF"/>
        <w:spacing w:before="100" w:beforeAutospacing="1" w:after="24" w:line="240" w:lineRule="auto"/>
        <w:ind w:left="384"/>
        <w:jc w:val="both"/>
        <w:rPr>
          <w:rFonts w:ascii="Trebuchet MS" w:hAnsi="Trebuchet MS" w:cs="Arial"/>
          <w:b/>
          <w:color w:val="202122"/>
          <w:sz w:val="24"/>
          <w:szCs w:val="24"/>
        </w:rPr>
      </w:pPr>
      <w:r w:rsidRPr="00213052">
        <w:rPr>
          <w:rFonts w:ascii="Trebuchet MS" w:hAnsi="Trebuchet MS" w:cs="Arial"/>
          <w:b/>
          <w:color w:val="202122"/>
          <w:sz w:val="24"/>
          <w:szCs w:val="24"/>
        </w:rPr>
        <w:t>на опалювальний сезон — з 1 жовтня по 30 квітня;</w:t>
      </w:r>
    </w:p>
    <w:p w:rsidR="00700B8D" w:rsidRPr="00213052" w:rsidRDefault="00700B8D" w:rsidP="00C5570D">
      <w:pPr>
        <w:numPr>
          <w:ilvl w:val="0"/>
          <w:numId w:val="11"/>
        </w:numPr>
        <w:shd w:val="clear" w:color="auto" w:fill="FFFFFF"/>
        <w:spacing w:before="100" w:beforeAutospacing="1" w:after="24" w:line="240" w:lineRule="auto"/>
        <w:ind w:left="384"/>
        <w:jc w:val="both"/>
        <w:rPr>
          <w:rFonts w:ascii="Trebuchet MS" w:hAnsi="Trebuchet MS" w:cs="Arial"/>
          <w:color w:val="202122"/>
          <w:sz w:val="24"/>
          <w:szCs w:val="24"/>
        </w:rPr>
      </w:pPr>
      <w:r w:rsidRPr="00213052">
        <w:rPr>
          <w:rFonts w:ascii="Trebuchet MS" w:hAnsi="Trebuchet MS" w:cs="Arial"/>
          <w:b/>
          <w:color w:val="202122"/>
          <w:sz w:val="24"/>
          <w:szCs w:val="24"/>
        </w:rPr>
        <w:t>для домогосподарств, які використовують природний газ або електричну енергію для індивідуального опалення, субсидія на опалювальний сезон — з 16 жовтня по 15 квітня включно (пункт 69</w:t>
      </w:r>
      <w:r w:rsidRPr="00213052">
        <w:rPr>
          <w:rFonts w:ascii="Trebuchet MS" w:hAnsi="Trebuchet MS" w:cs="Arial"/>
          <w:color w:val="202122"/>
          <w:sz w:val="24"/>
          <w:szCs w:val="24"/>
        </w:rPr>
        <w:t> </w:t>
      </w:r>
      <w:hyperlink r:id="rId29" w:history="1">
        <w:r w:rsidRPr="00213052">
          <w:rPr>
            <w:rStyle w:val="a4"/>
            <w:rFonts w:ascii="Trebuchet MS" w:hAnsi="Trebuchet MS" w:cs="Arial"/>
            <w:color w:val="3366BB"/>
            <w:sz w:val="24"/>
            <w:szCs w:val="24"/>
            <w:u w:val="none"/>
          </w:rPr>
          <w:t>Положення</w:t>
        </w:r>
      </w:hyperlink>
      <w:r w:rsidRPr="00213052">
        <w:rPr>
          <w:rFonts w:ascii="Trebuchet MS" w:hAnsi="Trebuchet MS" w:cs="Arial"/>
          <w:color w:val="202122"/>
          <w:sz w:val="24"/>
          <w:szCs w:val="24"/>
        </w:rPr>
        <w:t>).</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 xml:space="preserve">Якщо </w:t>
      </w:r>
      <w:proofErr w:type="gramStart"/>
      <w:r w:rsidRPr="00213052">
        <w:rPr>
          <w:rFonts w:ascii="Trebuchet MS" w:hAnsi="Trebuchet MS" w:cs="Arial"/>
          <w:color w:val="000000" w:themeColor="text1"/>
        </w:rPr>
        <w:t>до</w:t>
      </w:r>
      <w:r w:rsidR="00213052" w:rsidRPr="00213052">
        <w:rPr>
          <w:rFonts w:ascii="Trebuchet MS" w:hAnsi="Trebuchet MS" w:cs="Arial"/>
          <w:color w:val="000000" w:themeColor="text1"/>
          <w:lang w:val="uk-UA"/>
        </w:rPr>
        <w:t xml:space="preserve"> </w:t>
      </w:r>
      <w:r w:rsidRPr="00213052">
        <w:rPr>
          <w:rFonts w:ascii="Trebuchet MS" w:hAnsi="Trebuchet MS" w:cs="Arial"/>
          <w:color w:val="000000" w:themeColor="text1"/>
        </w:rPr>
        <w:t>складу</w:t>
      </w:r>
      <w:proofErr w:type="gramEnd"/>
      <w:r w:rsidRPr="00213052">
        <w:rPr>
          <w:rFonts w:ascii="Trebuchet MS" w:hAnsi="Trebuchet MS" w:cs="Arial"/>
          <w:color w:val="000000" w:themeColor="text1"/>
        </w:rPr>
        <w:t xml:space="preserve"> домогосподарства входить особа, яка має право на пільги з оплати житлово-комунальних послуг, субсидія призначається з місяця, що настає за місяцем, в якому нараховано пільги, але не раніше місяця подання заяви.</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Житлова субсидія на оплату комунальних послуг з постачання теплової енергії, постачання та розподілу природного газу, постачання та розподілу електричної енергії для централізованого, автономного та індивідуального опалення розраховується у квітні та жовтні з урахуванням тривалості опалювального сезону з 16 жовтня по 15 квітня включно.</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Для орендарів житлового приміщення (будинку) житлова субсидія призначається за наявності договору наймання (оренди) житла з місяця звернення до дати закінчення опалювального сезону, але не більш як до кінця місяця, в якому закінчується строк дії договору наймання (оренди) житла. На наступний строк житлова субсидія призначається за особистим зверненням орендаря.</w:t>
      </w:r>
    </w:p>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Cs w:val="0"/>
          <w:color w:val="000000"/>
          <w:sz w:val="24"/>
          <w:szCs w:val="24"/>
        </w:rPr>
      </w:pPr>
      <w:r w:rsidRPr="00213052">
        <w:rPr>
          <w:rStyle w:val="mw-headline"/>
          <w:rFonts w:ascii="Trebuchet MS" w:hAnsi="Trebuchet MS"/>
          <w:bCs w:val="0"/>
          <w:color w:val="000000"/>
          <w:sz w:val="24"/>
          <w:szCs w:val="24"/>
        </w:rPr>
        <w:t>Розмір субсидії</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Житлова субсидія на оплату комунальних послуг призначається </w:t>
      </w:r>
      <w:r w:rsidRPr="00213052">
        <w:rPr>
          <w:rFonts w:ascii="Trebuchet MS" w:hAnsi="Trebuchet MS" w:cs="Arial"/>
          <w:color w:val="000000" w:themeColor="text1"/>
          <w:u w:val="single"/>
        </w:rPr>
        <w:t>з</w:t>
      </w:r>
      <w:r w:rsidR="00213052" w:rsidRPr="00213052">
        <w:rPr>
          <w:rFonts w:ascii="Trebuchet MS" w:hAnsi="Trebuchet MS" w:cs="Arial"/>
          <w:color w:val="000000" w:themeColor="text1"/>
          <w:u w:val="single"/>
          <w:lang w:val="uk-UA"/>
        </w:rPr>
        <w:t xml:space="preserve"> </w:t>
      </w:r>
      <w:r w:rsidRPr="00213052">
        <w:rPr>
          <w:rFonts w:ascii="Trebuchet MS" w:hAnsi="Trebuchet MS" w:cs="Arial"/>
          <w:color w:val="000000" w:themeColor="text1"/>
          <w:u w:val="single"/>
        </w:rPr>
        <w:t>урахуванням соціальних нормативів відповідних комунальних послуг</w:t>
      </w:r>
      <w:r w:rsidRPr="00213052">
        <w:rPr>
          <w:rFonts w:ascii="Trebuchet MS" w:hAnsi="Trebuchet MS" w:cs="Arial"/>
          <w:color w:val="000000" w:themeColor="text1"/>
        </w:rPr>
        <w:t>.</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Якщо норми споживання комунальних послуг (або тарифи на послуги з централізованого опалення для населення), що затверджені органами місцевого самоврядування або іншими уповноваженими органами, є меншими, ніж соціальні нормативи з оплати комунальних послуг, що встановлені Кабінетом Міністрів України, для розрахунку житлових субсидій застосовуються:</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u w:val="single"/>
        </w:rPr>
        <w:t>у разі наявності засобів обліку</w:t>
      </w:r>
      <w:r w:rsidRPr="00213052">
        <w:rPr>
          <w:rFonts w:ascii="Trebuchet MS" w:hAnsi="Trebuchet MS" w:cs="Arial"/>
          <w:color w:val="000000" w:themeColor="text1"/>
        </w:rPr>
        <w:t> - соціальні нормативи з оплати комунальних послуг, які встановлені Кабінетом Міністрів України;</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202122"/>
        </w:rPr>
      </w:pPr>
      <w:r w:rsidRPr="00213052">
        <w:rPr>
          <w:rFonts w:ascii="Trebuchet MS" w:hAnsi="Trebuchet MS" w:cs="Arial"/>
          <w:color w:val="000000" w:themeColor="text1"/>
          <w:u w:val="single"/>
        </w:rPr>
        <w:lastRenderedPageBreak/>
        <w:t>у разі відсутності засобів обліку</w:t>
      </w:r>
      <w:r w:rsidRPr="00213052">
        <w:rPr>
          <w:rFonts w:ascii="Trebuchet MS" w:hAnsi="Trebuchet MS" w:cs="Arial"/>
          <w:color w:val="000000" w:themeColor="text1"/>
        </w:rPr>
        <w:t> - норми споживання комунальних послуг, які встановлені органами місцевого самоврядування або іншими уповноваженими органами (пункт 99 </w:t>
      </w:r>
      <w:hyperlink r:id="rId30" w:history="1">
        <w:r w:rsidRPr="00213052">
          <w:rPr>
            <w:rStyle w:val="a4"/>
            <w:rFonts w:ascii="Trebuchet MS" w:hAnsi="Trebuchet MS" w:cs="Arial"/>
            <w:color w:val="3366BB"/>
            <w:u w:val="none"/>
          </w:rPr>
          <w:t>Положення</w:t>
        </w:r>
      </w:hyperlink>
      <w:r w:rsidRPr="00213052">
        <w:rPr>
          <w:rFonts w:ascii="Trebuchet MS" w:hAnsi="Trebuchet MS" w:cs="Arial"/>
          <w:color w:val="202122"/>
        </w:rPr>
        <w:t>).</w:t>
      </w:r>
    </w:p>
    <w:p w:rsidR="00700B8D" w:rsidRPr="00213052" w:rsidRDefault="00700B8D" w:rsidP="00C5570D">
      <w:pPr>
        <w:pStyle w:val="2"/>
        <w:pBdr>
          <w:bottom w:val="single" w:sz="6" w:space="0" w:color="A2A9B1"/>
        </w:pBdr>
        <w:shd w:val="clear" w:color="auto" w:fill="FFFFFF"/>
        <w:spacing w:before="240" w:beforeAutospacing="0" w:after="60" w:afterAutospacing="0"/>
        <w:jc w:val="both"/>
        <w:rPr>
          <w:rFonts w:ascii="Trebuchet MS" w:hAnsi="Trebuchet MS"/>
          <w:bCs w:val="0"/>
          <w:color w:val="000000" w:themeColor="text1"/>
          <w:sz w:val="24"/>
          <w:szCs w:val="24"/>
        </w:rPr>
      </w:pPr>
      <w:r w:rsidRPr="00213052">
        <w:rPr>
          <w:rStyle w:val="mw-headline"/>
          <w:rFonts w:ascii="Trebuchet MS" w:hAnsi="Trebuchet MS"/>
          <w:bCs w:val="0"/>
          <w:color w:val="000000" w:themeColor="text1"/>
          <w:sz w:val="24"/>
          <w:szCs w:val="24"/>
        </w:rPr>
        <w:t>Випадки, коли субсидія не призначається</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1.</w:t>
      </w:r>
      <w:r w:rsidR="00213052" w:rsidRPr="00213052">
        <w:rPr>
          <w:rFonts w:ascii="Trebuchet MS" w:hAnsi="Trebuchet MS" w:cs="Arial"/>
          <w:color w:val="000000" w:themeColor="text1"/>
          <w:lang w:val="uk-UA"/>
        </w:rPr>
        <w:t> </w:t>
      </w:r>
      <w:r w:rsidRPr="00213052">
        <w:rPr>
          <w:rFonts w:ascii="Trebuchet MS" w:hAnsi="Trebuchet MS" w:cs="Arial"/>
          <w:color w:val="000000" w:themeColor="text1"/>
        </w:rPr>
        <w:t>загальна площа житлового приміщення перевищує </w:t>
      </w:r>
      <w:r w:rsidRPr="00213052">
        <w:rPr>
          <w:rFonts w:ascii="Trebuchet MS" w:hAnsi="Trebuchet MS" w:cs="Arial"/>
          <w:b/>
          <w:bCs/>
          <w:color w:val="000000" w:themeColor="text1"/>
        </w:rPr>
        <w:t>130 кв. метрів</w:t>
      </w:r>
      <w:r w:rsidRPr="00213052">
        <w:rPr>
          <w:rFonts w:ascii="Trebuchet MS" w:hAnsi="Trebuchet MS" w:cs="Arial"/>
          <w:color w:val="000000" w:themeColor="text1"/>
        </w:rPr>
        <w:t> для квартир у багатоквартирному будинку, </w:t>
      </w:r>
      <w:r w:rsidRPr="00213052">
        <w:rPr>
          <w:rFonts w:ascii="Trebuchet MS" w:hAnsi="Trebuchet MS" w:cs="Arial"/>
          <w:b/>
          <w:bCs/>
          <w:color w:val="000000" w:themeColor="text1"/>
        </w:rPr>
        <w:t>230 кв. метрів</w:t>
      </w:r>
      <w:r w:rsidRPr="00213052">
        <w:rPr>
          <w:rFonts w:ascii="Trebuchet MS" w:hAnsi="Trebuchet MS" w:cs="Arial"/>
          <w:color w:val="000000" w:themeColor="text1"/>
        </w:rPr>
        <w:t> для індивідуальних будинків (крім житлових приміщень дитячих будинків сімейного типу, прийомних сімей, багатодітних сімей, сімей, у яких на початок місяця, з якого призначається субсидія, проживають троє і більше дітей, з урахуванням тих, над якими встановлено опіку чи піклування; житлових приміщень, на які оформлено два і більше окремих особових рахунки на оплату житлово-комунальних послуг, за умови, що загальна площа частини або окремого житлового приміщення кожного домогосподарства, на яку призначається субсидія, не перевищує 130 кв. метрів для квартири, 230 кв. метрів для індивідуального будинку; житлових приміщень, якими забезпечено за рахунок державного чи місцевого бюджету осіб з інвалідністю з ураженнями опорно-рухового апарату, які пересуваються на візках);</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2.</w:t>
      </w:r>
      <w:r w:rsidR="00213052" w:rsidRPr="00213052">
        <w:rPr>
          <w:rFonts w:ascii="Trebuchet MS" w:hAnsi="Trebuchet MS" w:cs="Arial"/>
          <w:color w:val="000000" w:themeColor="text1"/>
          <w:lang w:val="uk-UA"/>
        </w:rPr>
        <w:t> </w:t>
      </w:r>
      <w:r w:rsidRPr="00213052">
        <w:rPr>
          <w:rFonts w:ascii="Trebuchet MS" w:hAnsi="Trebuchet MS" w:cs="Arial"/>
          <w:color w:val="000000" w:themeColor="text1"/>
        </w:rPr>
        <w:t>будь-хто із складу домогосподарства або член сім’ї особи із складу домогосподарства має у власності:</w:t>
      </w:r>
    </w:p>
    <w:p w:rsidR="00700B8D" w:rsidRPr="00213052" w:rsidRDefault="00700B8D" w:rsidP="00C5570D">
      <w:pPr>
        <w:numPr>
          <w:ilvl w:val="0"/>
          <w:numId w:val="12"/>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транспортний засіб, що підлягає державній реєстрації, з року випуску якого минуло </w:t>
      </w:r>
      <w:r w:rsidRPr="00213052">
        <w:rPr>
          <w:rFonts w:ascii="Trebuchet MS" w:hAnsi="Trebuchet MS" w:cs="Arial"/>
          <w:b/>
          <w:bCs/>
          <w:color w:val="000000" w:themeColor="text1"/>
          <w:sz w:val="24"/>
          <w:szCs w:val="24"/>
        </w:rPr>
        <w:t>менше 5 років</w:t>
      </w:r>
      <w:r w:rsidRPr="00213052">
        <w:rPr>
          <w:rFonts w:ascii="Trebuchet MS" w:hAnsi="Trebuchet MS" w:cs="Arial"/>
          <w:color w:val="000000" w:themeColor="text1"/>
          <w:sz w:val="24"/>
          <w:szCs w:val="24"/>
        </w:rPr>
        <w:t> (крім мопеда і причепа);</w:t>
      </w:r>
    </w:p>
    <w:p w:rsidR="00700B8D" w:rsidRPr="00213052" w:rsidRDefault="00700B8D" w:rsidP="00C5570D">
      <w:pPr>
        <w:numPr>
          <w:ilvl w:val="0"/>
          <w:numId w:val="12"/>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більше ніж один транспортний засіб, що підлягає державній реєстрації, з року випуску якого минуло </w:t>
      </w:r>
      <w:r w:rsidRPr="00213052">
        <w:rPr>
          <w:rFonts w:ascii="Trebuchet MS" w:hAnsi="Trebuchet MS" w:cs="Arial"/>
          <w:b/>
          <w:bCs/>
          <w:color w:val="000000" w:themeColor="text1"/>
          <w:sz w:val="24"/>
          <w:szCs w:val="24"/>
        </w:rPr>
        <w:t>менше ніж 15 років</w:t>
      </w:r>
      <w:r w:rsidRPr="00213052">
        <w:rPr>
          <w:rFonts w:ascii="Trebuchet MS" w:hAnsi="Trebuchet MS" w:cs="Arial"/>
          <w:color w:val="000000" w:themeColor="text1"/>
          <w:sz w:val="24"/>
          <w:szCs w:val="24"/>
        </w:rPr>
        <w:t> (крім мопедів, причепа)</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При цьому не враховуються мотоцикли, вартість яких на дату набуття права власності не перевищує чотирьох розмірів мінімальної заробітної плати, встановленої на 1 січня року, з якого призначається субсидія, самостійно зібрані транспортні засоби, транспортні засоби, одержані безоплатно чи придбані на пільгових умовах через структурні підрозділи з питань соціального захисту населення, у тому числі за рахунок грошової допомоги на придбання автомобіля, а також транспортні засоби, придбані батьками-вихователями дитячих будинків сімейного типу.</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3. у складі домогосподарства або у складі сім’ї члена домогосподарства є особи, які досягли 18-річного віку станом на початок періоду, за який враховуються доходи для призначення житлової субсидії (далі - особи, доходи яких враховуються під час призначення житлової субсидії), і в цьому періоді:</w:t>
      </w:r>
    </w:p>
    <w:p w:rsidR="00700B8D" w:rsidRPr="00213052" w:rsidRDefault="00700B8D" w:rsidP="00C5570D">
      <w:pPr>
        <w:numPr>
          <w:ilvl w:val="0"/>
          <w:numId w:val="13"/>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за інформацією ДПС, Пенсійного фонду України, у них взагалі відсутні доходи, які враховуються під час призначення житлової субсидії; або</w:t>
      </w:r>
    </w:p>
    <w:p w:rsidR="00700B8D" w:rsidRPr="00213052" w:rsidRDefault="00700B8D" w:rsidP="00C5570D">
      <w:pPr>
        <w:numPr>
          <w:ilvl w:val="0"/>
          <w:numId w:val="13"/>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нарахований середньомісячний сукупний дохід менше ніж розмір мінімальної заробітної плати, встановленої на початок періоду, за який враховуються доходи для призначення житлової субсидії; та/або</w:t>
      </w:r>
    </w:p>
    <w:p w:rsidR="00700B8D" w:rsidRPr="00213052" w:rsidRDefault="00700B8D" w:rsidP="00C5570D">
      <w:pPr>
        <w:numPr>
          <w:ilvl w:val="0"/>
          <w:numId w:val="13"/>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 xml:space="preserve">ними або за них не сплачено єдиний внесок на загальнообов’язкове державне соціальне страхування у розмірі, не меншому від мінімального, сумарно протягом трьох місяців у періоді, за який враховуються доходи для призначення житлової субсидії (крім військовослужбовців, а також осіб, стосовно яких наявна заборгованість роботодавця із сплати єдиного внеску на загальнообов’язкове </w:t>
      </w:r>
      <w:r w:rsidRPr="00213052">
        <w:rPr>
          <w:rFonts w:ascii="Trebuchet MS" w:hAnsi="Trebuchet MS" w:cs="Arial"/>
          <w:color w:val="000000" w:themeColor="text1"/>
          <w:sz w:val="24"/>
          <w:szCs w:val="24"/>
        </w:rPr>
        <w:lastRenderedPageBreak/>
        <w:t>державне соціальне страхування, або осіб, які відповідно до законодавства звільнені від сплати єдиного внеску на загальнообов’язкове державне соціальне страхування); або</w:t>
      </w:r>
    </w:p>
    <w:p w:rsidR="00700B8D" w:rsidRPr="00213052" w:rsidRDefault="00700B8D" w:rsidP="00C5570D">
      <w:pPr>
        <w:numPr>
          <w:ilvl w:val="0"/>
          <w:numId w:val="13"/>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такі особи перебували за кордоном сукупно більше 60 днів (крім випадків, зазначених в абзацах дев’ятому - одинадцятому цього підпункту). До 60-денного періоду перебування за кордоном не включаються дні службового відрядження, лікування, навчання або догляду за дитиною до досягнення нею трирічного віку за кордоном, що підтверджується відповідними документами.</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Житлові субсидії у випадках, передбачених абзацами першим - п’ятим цього підпункту, призначаються, якщо особи, доходи яких враховуються під час призначення житлової субсидії, протягом такого періоду не менше місяця:</w:t>
      </w:r>
    </w:p>
    <w:p w:rsidR="00700B8D" w:rsidRPr="00213052" w:rsidRDefault="00700B8D" w:rsidP="00C5570D">
      <w:pPr>
        <w:numPr>
          <w:ilvl w:val="0"/>
          <w:numId w:val="14"/>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 xml:space="preserve">навчалися за денною формою навчання </w:t>
      </w:r>
      <w:proofErr w:type="gramStart"/>
      <w:r w:rsidRPr="00213052">
        <w:rPr>
          <w:rFonts w:ascii="Trebuchet MS" w:hAnsi="Trebuchet MS" w:cs="Arial"/>
          <w:color w:val="000000" w:themeColor="text1"/>
          <w:sz w:val="24"/>
          <w:szCs w:val="24"/>
        </w:rPr>
        <w:t>у закладах</w:t>
      </w:r>
      <w:proofErr w:type="gramEnd"/>
      <w:r w:rsidRPr="00213052">
        <w:rPr>
          <w:rFonts w:ascii="Trebuchet MS" w:hAnsi="Trebuchet MS" w:cs="Arial"/>
          <w:color w:val="000000" w:themeColor="text1"/>
          <w:sz w:val="24"/>
          <w:szCs w:val="24"/>
        </w:rPr>
        <w:t xml:space="preserve"> загальної середньої освіти, професійної (професійно-технічної) освіти, фахової передвищої освіти, вищої освіти або зареєстровані у службі зайнятості як безробітні;</w:t>
      </w:r>
    </w:p>
    <w:p w:rsidR="00700B8D" w:rsidRPr="00213052" w:rsidRDefault="00700B8D" w:rsidP="00C5570D">
      <w:pPr>
        <w:numPr>
          <w:ilvl w:val="0"/>
          <w:numId w:val="14"/>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отримували хоча б один із таких видів доходу, як пенсія, стипендія, допомога при народженні (усиновленні) дитини, допомога особам з інвалідністю з дитинства та дітям з інвалідністю, допомога по догляду за особами з інвалідністю I і II групи внаслідок психічного розладу, допомога особам, які не мають права на пенсію, та особам з інвалідністю, тимчасова державна соціальна допомога непрацюючій особі, яка досягла загального пенсійного віку, але не набула права на пенсійну виплату, допомога по безробіттю, допомога по частковому безробіттю на період карантину, встановленого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 відповідно до статті 47-1 Закону України “Про зайнятість населення”;</w:t>
      </w:r>
    </w:p>
    <w:p w:rsidR="00700B8D" w:rsidRPr="00213052" w:rsidRDefault="00700B8D" w:rsidP="00C5570D">
      <w:pPr>
        <w:numPr>
          <w:ilvl w:val="0"/>
          <w:numId w:val="14"/>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надавали соціальні послуги, перебували у місцях позбавлення або обмеження волі, або до них застосовувалися заходи забезпечення кримінального провадження у вигляді відсторонення від роботи (посади), застосовувалися запобіжні заходи у вигляді домашнього арешту або тримання під вартою, а також перебували у складних життєвих обставинах, викликаних інвалідністю, тривалою хворобою, що підтверджується висновком лікарсько-консультативної комісії закладу охорони здоров’я встановленого зразка, алко- або наркозалежністю, що підтверджується висновком лікарсько-консультативної комісії закладу охорони здоров’я, який забезпечує надання первинної медичної допомоги, на підставі довідки встановленого зразка закладу охорони здоров’я, що провадить діяльність з надання наркологічної допомоги населенню, в якому особа перебувала на диспансерному обліку (далі - складні життєві обставини), або перебували у відпустці без збереження заробітної плати, якщо дитина потребує домашнього догляду, відповідно до пункту 3 частини першої статті 25 Закону України “Про відпустки”;</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 xml:space="preserve">Житлові субсидії у випадках, передбачених абзацами першим - п’ятим цього підпункту, також призначаються, якщо особи, доходи яких враховуються під час призначення житлової субсидії сплатили (за них сплачено) єдиний внесок на загальнообов’язкове державне соціальне страхування у розмірі, не меншому ніж мінімальний, протягом кварталу, що передує кварталу перед місяцем звернення за призначенням житлової субсидії або перед місяцем, у якому житлова субсидія </w:t>
      </w:r>
      <w:r w:rsidRPr="00213052">
        <w:rPr>
          <w:rFonts w:ascii="Trebuchet MS" w:hAnsi="Trebuchet MS" w:cs="Arial"/>
          <w:color w:val="000000" w:themeColor="text1"/>
        </w:rPr>
        <w:lastRenderedPageBreak/>
        <w:t>призначається без звернення громадянина. Водночас особі, яка працює за строковим трудовим договором, житлову субсидію може бути призначено лише у разі, коли строк дії строкового трудового договору є більшим, ніж строк, на який призначається житлова субсидія.</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4.    будь-хто із складу домогосподарства або член сім’ї особи із складу домогосподарства протягом </w:t>
      </w:r>
      <w:r w:rsidRPr="00213052">
        <w:rPr>
          <w:rFonts w:ascii="Trebuchet MS" w:hAnsi="Trebuchet MS" w:cs="Arial"/>
          <w:b/>
          <w:bCs/>
          <w:color w:val="000000" w:themeColor="text1"/>
        </w:rPr>
        <w:t>12 місяців перед</w:t>
      </w:r>
      <w:r w:rsidRPr="00213052">
        <w:rPr>
          <w:rFonts w:ascii="Trebuchet MS" w:hAnsi="Trebuchet MS" w:cs="Arial"/>
          <w:color w:val="000000" w:themeColor="text1"/>
        </w:rPr>
        <w:t> зверненням за призначенням житлової субсидії, призначенням житлової субсидії без звернення здійснив на суму, яка на дату проведення операції перевищує 50 тис. гривень:</w:t>
      </w:r>
    </w:p>
    <w:p w:rsidR="00700B8D" w:rsidRPr="00213052" w:rsidRDefault="00700B8D" w:rsidP="00C5570D">
      <w:pPr>
        <w:numPr>
          <w:ilvl w:val="0"/>
          <w:numId w:val="15"/>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купівлю земельної ділянки, квартири (будинку), іншого нерухомого майна, транспортного засобу (механізму), цінних паперів та інших фінансових інструментів тощо;</w:t>
      </w:r>
    </w:p>
    <w:p w:rsidR="00700B8D" w:rsidRPr="00213052" w:rsidRDefault="00700B8D" w:rsidP="00C5570D">
      <w:pPr>
        <w:numPr>
          <w:ilvl w:val="0"/>
          <w:numId w:val="15"/>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платіж (платежі), що випливає з правочинів, за якими передбачено набуття майнових прав на нерухоме майно та/або транспортні засоби (механізми) (крім об’єктів спадщини та дарування);</w:t>
      </w:r>
    </w:p>
    <w:p w:rsidR="00700B8D" w:rsidRPr="00213052" w:rsidRDefault="00700B8D" w:rsidP="00C5570D">
      <w:pPr>
        <w:numPr>
          <w:ilvl w:val="0"/>
          <w:numId w:val="15"/>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внески до статутного (складеного) капіталу товариства, підприємства, організації;</w:t>
      </w:r>
    </w:p>
    <w:p w:rsidR="00700B8D" w:rsidRPr="00213052" w:rsidRDefault="00700B8D" w:rsidP="00C5570D">
      <w:pPr>
        <w:numPr>
          <w:ilvl w:val="0"/>
          <w:numId w:val="15"/>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благодійну діяльність (виключно у вигляді сплати коштів);</w:t>
      </w:r>
    </w:p>
    <w:p w:rsidR="00700B8D" w:rsidRPr="00213052" w:rsidRDefault="00700B8D" w:rsidP="00C5570D">
      <w:pPr>
        <w:numPr>
          <w:ilvl w:val="0"/>
          <w:numId w:val="15"/>
        </w:numPr>
        <w:shd w:val="clear" w:color="auto" w:fill="FFFFFF"/>
        <w:spacing w:before="100" w:beforeAutospacing="1" w:after="24" w:line="240" w:lineRule="auto"/>
        <w:ind w:left="384"/>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надання поворотної/безповоротної фінансової допомоги, позики та інше.</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Житлові субсидії призначаються у разі купівлі квартири (будинку) протягом шести місяців після продажу іншої квартири (будинку), що були єдиним житловим приміщенням у власності особи, на підставі підтвердних документів, і доходи від такого продажу не враховуються у сукупний дохід домогосподарства.</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5.    наявна прострочена </w:t>
      </w:r>
      <w:r w:rsidRPr="00213052">
        <w:rPr>
          <w:rFonts w:ascii="Trebuchet MS" w:hAnsi="Trebuchet MS" w:cs="Arial"/>
          <w:b/>
          <w:bCs/>
          <w:color w:val="000000" w:themeColor="text1"/>
        </w:rPr>
        <w:t>понад три місяці</w:t>
      </w:r>
      <w:r w:rsidRPr="00213052">
        <w:rPr>
          <w:rFonts w:ascii="Trebuchet MS" w:hAnsi="Trebuchet MS" w:cs="Arial"/>
          <w:color w:val="000000" w:themeColor="text1"/>
        </w:rPr>
        <w:t> заборгованість з оплати житлово-комунальних послуг, </w:t>
      </w:r>
      <w:r w:rsidRPr="00213052">
        <w:rPr>
          <w:rFonts w:ascii="Trebuchet MS" w:hAnsi="Trebuchet MS" w:cs="Arial"/>
          <w:b/>
          <w:bCs/>
          <w:color w:val="000000" w:themeColor="text1"/>
        </w:rPr>
        <w:t>строк позовної давності якої не минув</w:t>
      </w:r>
      <w:r w:rsidRPr="00213052">
        <w:rPr>
          <w:rFonts w:ascii="Trebuchet MS" w:hAnsi="Trebuchet MS" w:cs="Arial"/>
          <w:color w:val="000000" w:themeColor="text1"/>
        </w:rPr>
        <w:t> і загальна сума якої перевищує </w:t>
      </w:r>
      <w:r w:rsidRPr="00213052">
        <w:rPr>
          <w:rFonts w:ascii="Trebuchet MS" w:hAnsi="Trebuchet MS" w:cs="Arial"/>
          <w:b/>
          <w:bCs/>
          <w:color w:val="000000" w:themeColor="text1"/>
        </w:rPr>
        <w:t>40 неоподаткованих мінімумів доходів громадян</w:t>
      </w:r>
      <w:r w:rsidRPr="00213052">
        <w:rPr>
          <w:rFonts w:ascii="Trebuchet MS" w:hAnsi="Trebuchet MS" w:cs="Arial"/>
          <w:color w:val="000000" w:themeColor="text1"/>
        </w:rPr>
        <w:t> (680 гривень) на день звернення для призначення субсидії (крім заборгованості за послугу з постачання та розподілу природного газу, що нарахована виконавцем комунальної послуги з посиланням на рішення суду щодо норм споживання природного газу побутовими споживачами у разі відсутності лічильників газу та у зв’язку з приведенням об’ємів використаного природного газу побутовими споживачами до стандартних умов);</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6.    не повернуто надміру перераховану суму житлової субсидії за попередні періоди її одержання на вимогу управління праці та соціального захисту населення або не сплачуються суми до її повернення;</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7.    у складі сім'ї є особи, які мають заборгованість за виконавчими провадженнями про стягнення аліментів </w:t>
      </w:r>
      <w:r w:rsidRPr="00213052">
        <w:rPr>
          <w:rFonts w:ascii="Trebuchet MS" w:hAnsi="Trebuchet MS" w:cs="Arial"/>
          <w:b/>
          <w:bCs/>
          <w:color w:val="000000" w:themeColor="text1"/>
        </w:rPr>
        <w:t>понад 3 місяці</w:t>
      </w:r>
      <w:r w:rsidRPr="00213052">
        <w:rPr>
          <w:rFonts w:ascii="Trebuchet MS" w:hAnsi="Trebuchet MS" w:cs="Arial"/>
          <w:color w:val="000000" w:themeColor="text1"/>
        </w:rPr>
        <w:t> (крім осіб, які вважаються безвісно відсутніми за рішенням суду або мають правовий статус осіб, зниклих безвісти, осіб, які є алко- або наркозалежними, що підтверджується довідкою від лікаря, осіб, до яких застосовуються заходи забезпечення кримінального провадження у вигляді відсторонення від роботи (посади), осіб, до яких застосовуються запобіжні заходи у вигляді домашнього арешту або тримання під вартою);</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 xml:space="preserve">8.    будь-хто із складу домогосподарства або член сім’ї особи із складу домогосподарства має у власності більше ніж одне житлове приміщення (квартиру, будинок), крім житла, яке належить на правах спільної сумісної або часткової власності, розташованого в сільській місцевості, на тимчасово окупованій території у Донецькій та Луганській областях, Автономній Республіці Крим і м. Севастополі, у </w:t>
      </w:r>
      <w:r w:rsidRPr="00213052">
        <w:rPr>
          <w:rFonts w:ascii="Trebuchet MS" w:hAnsi="Trebuchet MS" w:cs="Arial"/>
          <w:color w:val="000000" w:themeColor="text1"/>
        </w:rPr>
        <w:lastRenderedPageBreak/>
        <w:t>населених пунктах, на території яких органи державної влади тимчасово не здійснюють своїх повноважень, та у населених пунктах, що розташовані на лінії зіткнення, або житла, непридатного для проживання, що підтверджено актом обстеження технічного стану житлового приміщення (будинку, квартири), а також житла, отриманого дитиною-сиротою, дитиною, позбавленою батьківського піклування, особою з їх числа за рахунок державного чи місцевого бюджету, житлових приміщень у гуртожитках;</w:t>
      </w:r>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9.    будь-хто із складу домогосподарства або член сім’ї особи із складу домогосподарства на 1 число місяця, з якого призначається житлова субсидія, має на депозитному банківському рахунку (рахунках) кошти у сумі, що перевищує </w:t>
      </w:r>
      <w:r w:rsidRPr="00213052">
        <w:rPr>
          <w:rFonts w:ascii="Trebuchet MS" w:hAnsi="Trebuchet MS" w:cs="Arial"/>
          <w:b/>
          <w:bCs/>
          <w:color w:val="000000" w:themeColor="text1"/>
        </w:rPr>
        <w:t>100 тис. гривень</w:t>
      </w:r>
      <w:r w:rsidRPr="00213052">
        <w:rPr>
          <w:rFonts w:ascii="Trebuchet MS" w:hAnsi="Trebuchet MS" w:cs="Arial"/>
          <w:color w:val="000000" w:themeColor="text1"/>
        </w:rPr>
        <w:t xml:space="preserve">, або облігації внутрішньої державної позики на загальну суму, що перевищує 100 тис. гривень, про що зазначається в </w:t>
      </w:r>
      <w:proofErr w:type="gramStart"/>
      <w:r w:rsidRPr="00213052">
        <w:rPr>
          <w:rFonts w:ascii="Trebuchet MS" w:hAnsi="Trebuchet MS" w:cs="Arial"/>
          <w:color w:val="000000" w:themeColor="text1"/>
        </w:rPr>
        <w:t>декларації;;</w:t>
      </w:r>
      <w:proofErr w:type="gramEnd"/>
    </w:p>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10. будь-хто із складу домогосподарства або член сім’ї особи із складу домогосподарства протягом 12 місяців перед зверненням за призначенням житлової субсидії, призначенням житлової субсидії без звернення здійснив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що перевищує </w:t>
      </w:r>
      <w:r w:rsidRPr="00213052">
        <w:rPr>
          <w:rFonts w:ascii="Trebuchet MS" w:hAnsi="Trebuchet MS" w:cs="Arial"/>
          <w:b/>
          <w:bCs/>
          <w:color w:val="000000" w:themeColor="text1"/>
        </w:rPr>
        <w:t>50 тис. гривень</w:t>
      </w:r>
      <w:r w:rsidRPr="00213052">
        <w:rPr>
          <w:rFonts w:ascii="Trebuchet MS" w:hAnsi="Trebuchet MS" w:cs="Arial"/>
          <w:color w:val="000000" w:themeColor="text1"/>
        </w:rPr>
        <w:t>.</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24"/>
        <w:gridCol w:w="9249"/>
      </w:tblGrid>
      <w:tr w:rsidR="00700B8D" w:rsidRPr="00213052" w:rsidTr="00700B8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202122"/>
                <w:sz w:val="24"/>
                <w:szCs w:val="24"/>
              </w:rPr>
            </w:pPr>
            <w:r w:rsidRPr="00213052">
              <w:rPr>
                <w:rFonts w:ascii="Trebuchet MS" w:hAnsi="Trebuchet MS" w:cs="Arial"/>
                <w:b/>
                <w:bCs/>
                <w:color w:val="202122"/>
                <w:sz w:val="24"/>
                <w:szCs w:val="24"/>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000000" w:themeColor="text1"/>
                <w:sz w:val="24"/>
                <w:szCs w:val="24"/>
              </w:rPr>
            </w:pPr>
            <w:r w:rsidRPr="00213052">
              <w:rPr>
                <w:rFonts w:ascii="Trebuchet MS" w:hAnsi="Trebuchet MS" w:cs="Arial"/>
                <w:b/>
                <w:bCs/>
                <w:color w:val="000000" w:themeColor="text1"/>
                <w:sz w:val="24"/>
                <w:szCs w:val="24"/>
              </w:rPr>
              <w:t>Підстави</w:t>
            </w:r>
          </w:p>
        </w:tc>
      </w:tr>
      <w:tr w:rsidR="00700B8D" w:rsidRPr="00213052" w:rsidTr="00700B8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202122"/>
                <w:sz w:val="24"/>
                <w:szCs w:val="24"/>
              </w:rPr>
            </w:pPr>
            <w:r w:rsidRPr="00213052">
              <w:rPr>
                <w:rFonts w:ascii="Trebuchet MS" w:hAnsi="Trebuchet MS" w:cs="Arial"/>
                <w:color w:val="202122"/>
                <w:sz w:val="24"/>
                <w:szCs w:val="24"/>
              </w:rPr>
              <w:t>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домогосподарству припинено надання житлово-комунальної послуги (послуг);</w:t>
            </w:r>
          </w:p>
        </w:tc>
      </w:tr>
      <w:tr w:rsidR="00700B8D" w:rsidRPr="00213052" w:rsidTr="00700B8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202122"/>
                <w:sz w:val="24"/>
                <w:szCs w:val="24"/>
              </w:rPr>
            </w:pPr>
            <w:r w:rsidRPr="00213052">
              <w:rPr>
                <w:rFonts w:ascii="Trebuchet MS" w:hAnsi="Trebuchet MS" w:cs="Arial"/>
                <w:color w:val="202122"/>
                <w:sz w:val="24"/>
                <w:szCs w:val="24"/>
              </w:rPr>
              <w:t>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не виконуються зобов'язання за договором про реструктуризацію заборгованості з оплати житлово-комунальних послуг;</w:t>
            </w:r>
          </w:p>
        </w:tc>
      </w:tr>
      <w:tr w:rsidR="00700B8D" w:rsidRPr="00213052" w:rsidTr="00700B8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202122"/>
                <w:sz w:val="24"/>
                <w:szCs w:val="24"/>
              </w:rPr>
            </w:pPr>
            <w:r w:rsidRPr="00213052">
              <w:rPr>
                <w:rFonts w:ascii="Trebuchet MS" w:hAnsi="Trebuchet MS" w:cs="Arial"/>
                <w:color w:val="202122"/>
                <w:sz w:val="24"/>
                <w:szCs w:val="24"/>
              </w:rPr>
              <w:t>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у заяві та/або декларації зазначено недостовірні дані, що вплинуло на виникнення права на субсидію або визначення її розміру на суму понад 10 неоподаткованих мінімумів доходів громадян (17 гривень) на день призначення субсидії (тобто 10×17=170 гривень);</w:t>
            </w:r>
          </w:p>
        </w:tc>
      </w:tr>
      <w:tr w:rsidR="00700B8D" w:rsidRPr="00213052" w:rsidTr="00700B8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202122"/>
                <w:sz w:val="24"/>
                <w:szCs w:val="24"/>
              </w:rPr>
            </w:pPr>
            <w:r w:rsidRPr="00213052">
              <w:rPr>
                <w:rFonts w:ascii="Trebuchet MS" w:hAnsi="Trebuchet MS" w:cs="Arial"/>
                <w:color w:val="202122"/>
                <w:sz w:val="24"/>
                <w:szCs w:val="24"/>
              </w:rPr>
              <w:t>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475C97">
            <w:pPr>
              <w:spacing w:before="240" w:after="240"/>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особа не повідомила про зміну складу зареєстрованих (фактично проживаючих) у житловому приміщенні (будинку) осіб, складу сім’ї члена домогосподарства, переліку отримуваних житлово-комунальних послуг, умов їх надання протягом 30 календарних днів з дня виникнення таких обставин;</w:t>
            </w:r>
          </w:p>
        </w:tc>
      </w:tr>
      <w:tr w:rsidR="00700B8D" w:rsidRPr="00213052" w:rsidTr="00700B8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202122"/>
                <w:sz w:val="24"/>
                <w:szCs w:val="24"/>
              </w:rPr>
            </w:pPr>
            <w:r w:rsidRPr="00213052">
              <w:rPr>
                <w:rFonts w:ascii="Trebuchet MS" w:hAnsi="Trebuchet MS" w:cs="Arial"/>
                <w:color w:val="202122"/>
                <w:sz w:val="24"/>
                <w:szCs w:val="24"/>
              </w:rPr>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 xml:space="preserve">під час вибіркового обстеження матеріально-побутових умов домогосподарства державним соціальним інспектором виявлено ознаки порушення норм законодавства щодо призначення житлової субсидії, які вплинули на право призначення житлової субсидії або визначення її розміру на суму, яка перевищує </w:t>
            </w:r>
            <w:r w:rsidRPr="00213052">
              <w:rPr>
                <w:rFonts w:ascii="Trebuchet MS" w:hAnsi="Trebuchet MS" w:cs="Arial"/>
                <w:color w:val="000000" w:themeColor="text1"/>
                <w:sz w:val="24"/>
                <w:szCs w:val="24"/>
              </w:rPr>
              <w:lastRenderedPageBreak/>
              <w:t>10 неоподатковуваних мінімумів доходів громадян на день призначення житлової субсидії;</w:t>
            </w:r>
          </w:p>
        </w:tc>
      </w:tr>
      <w:tr w:rsidR="00700B8D" w:rsidRPr="00213052" w:rsidTr="00700B8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202122"/>
                <w:sz w:val="24"/>
                <w:szCs w:val="24"/>
              </w:rPr>
            </w:pPr>
            <w:r w:rsidRPr="00213052">
              <w:rPr>
                <w:rFonts w:ascii="Trebuchet MS" w:hAnsi="Trebuchet MS" w:cs="Arial"/>
                <w:color w:val="202122"/>
                <w:sz w:val="24"/>
                <w:szCs w:val="24"/>
              </w:rPr>
              <w:lastRenderedPageBreak/>
              <w:t>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000000" w:themeColor="text1"/>
                <w:sz w:val="24"/>
                <w:szCs w:val="24"/>
              </w:rPr>
            </w:pPr>
            <w:r w:rsidRPr="00213052">
              <w:rPr>
                <w:rFonts w:ascii="Trebuchet MS" w:hAnsi="Trebuchet MS" w:cs="Arial"/>
                <w:color w:val="000000" w:themeColor="text1"/>
                <w:sz w:val="24"/>
                <w:szCs w:val="24"/>
              </w:rPr>
              <w:t>виникли обставини, що унеможливлюють надання житлової субсидії, зокрема у разі переїзду домогосподарства в інше житлове приміщення (будинок), іншу місцевість, у разі смерті одинокої особи;</w:t>
            </w:r>
          </w:p>
        </w:tc>
      </w:tr>
      <w:tr w:rsidR="00700B8D" w:rsidRPr="00213052" w:rsidTr="00700B8D">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202122"/>
                <w:sz w:val="24"/>
                <w:szCs w:val="24"/>
              </w:rPr>
            </w:pPr>
            <w:r w:rsidRPr="00213052">
              <w:rPr>
                <w:rFonts w:ascii="Trebuchet MS" w:hAnsi="Trebuchet MS" w:cs="Arial"/>
                <w:color w:val="202122"/>
                <w:sz w:val="24"/>
                <w:szCs w:val="24"/>
              </w:rPr>
              <w:t>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00B8D" w:rsidRPr="00213052" w:rsidRDefault="00700B8D" w:rsidP="00C5570D">
            <w:pPr>
              <w:spacing w:before="240" w:after="240"/>
              <w:jc w:val="both"/>
              <w:rPr>
                <w:rFonts w:ascii="Trebuchet MS" w:hAnsi="Trebuchet MS" w:cs="Arial"/>
                <w:color w:val="202122"/>
                <w:sz w:val="24"/>
                <w:szCs w:val="24"/>
              </w:rPr>
            </w:pPr>
            <w:r w:rsidRPr="00213052">
              <w:rPr>
                <w:rFonts w:ascii="Trebuchet MS" w:hAnsi="Trebuchet MS" w:cs="Arial"/>
                <w:color w:val="000000" w:themeColor="text1"/>
                <w:sz w:val="24"/>
                <w:szCs w:val="24"/>
              </w:rPr>
              <w:t>громадянин, якому призначено житлову субсидію, звернувся із заявою про припинення її надання (пункти 119, 120 </w:t>
            </w:r>
            <w:hyperlink r:id="rId31" w:anchor="Text" w:history="1">
              <w:r w:rsidRPr="00213052">
                <w:rPr>
                  <w:rStyle w:val="a4"/>
                  <w:rFonts w:ascii="Trebuchet MS" w:hAnsi="Trebuchet MS" w:cs="Arial"/>
                  <w:color w:val="3366BB"/>
                  <w:sz w:val="24"/>
                  <w:szCs w:val="24"/>
                  <w:u w:val="none"/>
                </w:rPr>
                <w:t>Положення</w:t>
              </w:r>
            </w:hyperlink>
            <w:r w:rsidRPr="00213052">
              <w:rPr>
                <w:rFonts w:ascii="Trebuchet MS" w:hAnsi="Trebuchet MS" w:cs="Arial"/>
                <w:color w:val="202122"/>
                <w:sz w:val="24"/>
                <w:szCs w:val="24"/>
              </w:rPr>
              <w:t>).</w:t>
            </w:r>
          </w:p>
        </w:tc>
      </w:tr>
    </w:tbl>
    <w:p w:rsidR="00700B8D" w:rsidRPr="00213052" w:rsidRDefault="00700B8D" w:rsidP="00C5570D">
      <w:pPr>
        <w:pStyle w:val="a3"/>
        <w:shd w:val="clear" w:color="auto" w:fill="FFFFFF"/>
        <w:spacing w:before="120" w:beforeAutospacing="0" w:after="120" w:afterAutospacing="0"/>
        <w:jc w:val="both"/>
        <w:rPr>
          <w:rFonts w:ascii="Trebuchet MS" w:hAnsi="Trebuchet MS" w:cs="Arial"/>
          <w:color w:val="000000" w:themeColor="text1"/>
        </w:rPr>
      </w:pPr>
      <w:r w:rsidRPr="00213052">
        <w:rPr>
          <w:rFonts w:ascii="Trebuchet MS" w:hAnsi="Trebuchet MS" w:cs="Arial"/>
          <w:color w:val="000000" w:themeColor="text1"/>
        </w:rPr>
        <w:t>Житлова субсидія у випадку може призначатися з початку опалювального (неопалювального) сезону за умови документального підтвердження сплати заборгованості або укладення договору про її реструктуризацію, або оскарження заборгованості в судовому порядку (ухвали про відкриття провадження у справі) протягом двох місяців з початку такого сезону, в іншому випадку - з місяця, що настає за тим, у якому до структурного підрозділу з питань соціального захисту населення надійшло документальне підтвердження сплати заборгованості або укладення договору про її реструктуризацію, або оскарження заборгованості в судовому порядку (ухвали про відкриття провадження у справі).</w:t>
      </w:r>
    </w:p>
    <w:p w:rsidR="0082214E" w:rsidRPr="00213052" w:rsidRDefault="0082214E">
      <w:pPr>
        <w:rPr>
          <w:rFonts w:ascii="Trebuchet MS" w:hAnsi="Trebuchet MS"/>
        </w:rPr>
      </w:pPr>
      <w:bookmarkStart w:id="0" w:name="_GoBack"/>
      <w:bookmarkEnd w:id="0"/>
    </w:p>
    <w:sectPr w:rsidR="0082214E" w:rsidRPr="00213052" w:rsidSect="00213052">
      <w:type w:val="continuous"/>
      <w:pgSz w:w="12240" w:h="15840" w:code="1"/>
      <w:pgMar w:top="1134" w:right="850"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75BA7"/>
    <w:multiLevelType w:val="multilevel"/>
    <w:tmpl w:val="D3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51CEA"/>
    <w:multiLevelType w:val="multilevel"/>
    <w:tmpl w:val="DFE2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35EF0"/>
    <w:multiLevelType w:val="multilevel"/>
    <w:tmpl w:val="B836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666CF"/>
    <w:multiLevelType w:val="multilevel"/>
    <w:tmpl w:val="A73C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A58A0"/>
    <w:multiLevelType w:val="multilevel"/>
    <w:tmpl w:val="8118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E31A26"/>
    <w:multiLevelType w:val="multilevel"/>
    <w:tmpl w:val="AE00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52A44"/>
    <w:multiLevelType w:val="multilevel"/>
    <w:tmpl w:val="64CC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F7302"/>
    <w:multiLevelType w:val="multilevel"/>
    <w:tmpl w:val="AED2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53870"/>
    <w:multiLevelType w:val="multilevel"/>
    <w:tmpl w:val="A01E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847DC"/>
    <w:multiLevelType w:val="multilevel"/>
    <w:tmpl w:val="2974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E606A"/>
    <w:multiLevelType w:val="multilevel"/>
    <w:tmpl w:val="1B6A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B773BC"/>
    <w:multiLevelType w:val="multilevel"/>
    <w:tmpl w:val="A902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A510F6"/>
    <w:multiLevelType w:val="multilevel"/>
    <w:tmpl w:val="9F8C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6C2B9F"/>
    <w:multiLevelType w:val="multilevel"/>
    <w:tmpl w:val="65C8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A65ED"/>
    <w:multiLevelType w:val="multilevel"/>
    <w:tmpl w:val="F086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1"/>
  </w:num>
  <w:num w:numId="4">
    <w:abstractNumId w:val="14"/>
  </w:num>
  <w:num w:numId="5">
    <w:abstractNumId w:val="8"/>
  </w:num>
  <w:num w:numId="6">
    <w:abstractNumId w:val="13"/>
  </w:num>
  <w:num w:numId="7">
    <w:abstractNumId w:val="1"/>
  </w:num>
  <w:num w:numId="8">
    <w:abstractNumId w:val="12"/>
  </w:num>
  <w:num w:numId="9">
    <w:abstractNumId w:val="0"/>
  </w:num>
  <w:num w:numId="10">
    <w:abstractNumId w:val="9"/>
  </w:num>
  <w:num w:numId="11">
    <w:abstractNumId w:val="6"/>
  </w:num>
  <w:num w:numId="12">
    <w:abstractNumId w:val="3"/>
  </w:num>
  <w:num w:numId="13">
    <w:abstractNumId w:val="5"/>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1A6"/>
    <w:rsid w:val="001039A6"/>
    <w:rsid w:val="00164C9A"/>
    <w:rsid w:val="00213052"/>
    <w:rsid w:val="002C25E8"/>
    <w:rsid w:val="00343412"/>
    <w:rsid w:val="004047EE"/>
    <w:rsid w:val="00475C97"/>
    <w:rsid w:val="005D4EBF"/>
    <w:rsid w:val="005F3EBA"/>
    <w:rsid w:val="006D71A6"/>
    <w:rsid w:val="00700B8D"/>
    <w:rsid w:val="007F0E94"/>
    <w:rsid w:val="0082214E"/>
    <w:rsid w:val="008F590B"/>
    <w:rsid w:val="00985CC8"/>
    <w:rsid w:val="00AC222D"/>
    <w:rsid w:val="00C5570D"/>
    <w:rsid w:val="00D56795"/>
    <w:rsid w:val="00DA1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9CED"/>
  <w15:chartTrackingRefBased/>
  <w15:docId w15:val="{2CA19806-398A-4A54-B36F-96901B38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164C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00B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4">
    <w:name w:val="xfmc4"/>
    <w:basedOn w:val="a"/>
    <w:rsid w:val="005D4E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D4E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039A6"/>
    <w:rPr>
      <w:color w:val="0000FF"/>
      <w:u w:val="single"/>
    </w:rPr>
  </w:style>
  <w:style w:type="character" w:customStyle="1" w:styleId="20">
    <w:name w:val="Заголовок 2 Знак"/>
    <w:basedOn w:val="a0"/>
    <w:link w:val="2"/>
    <w:uiPriority w:val="9"/>
    <w:rsid w:val="00164C9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700B8D"/>
    <w:rPr>
      <w:rFonts w:asciiTheme="majorHAnsi" w:eastAsiaTheme="majorEastAsia" w:hAnsiTheme="majorHAnsi" w:cstheme="majorBidi"/>
      <w:color w:val="1F4D78" w:themeColor="accent1" w:themeShade="7F"/>
      <w:sz w:val="24"/>
      <w:szCs w:val="24"/>
    </w:rPr>
  </w:style>
  <w:style w:type="character" w:customStyle="1" w:styleId="mw-headline">
    <w:name w:val="mw-headline"/>
    <w:basedOn w:val="a0"/>
    <w:rsid w:val="00700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0931">
      <w:bodyDiv w:val="1"/>
      <w:marLeft w:val="0"/>
      <w:marRight w:val="0"/>
      <w:marTop w:val="0"/>
      <w:marBottom w:val="0"/>
      <w:divBdr>
        <w:top w:val="none" w:sz="0" w:space="0" w:color="auto"/>
        <w:left w:val="none" w:sz="0" w:space="0" w:color="auto"/>
        <w:bottom w:val="none" w:sz="0" w:space="0" w:color="auto"/>
        <w:right w:val="none" w:sz="0" w:space="0" w:color="auto"/>
      </w:divBdr>
      <w:divsChild>
        <w:div w:id="1863130714">
          <w:marLeft w:val="0"/>
          <w:marRight w:val="0"/>
          <w:marTop w:val="90"/>
          <w:marBottom w:val="0"/>
          <w:divBdr>
            <w:top w:val="none" w:sz="0" w:space="0" w:color="auto"/>
            <w:left w:val="none" w:sz="0" w:space="0" w:color="auto"/>
            <w:bottom w:val="none" w:sz="0" w:space="0" w:color="auto"/>
            <w:right w:val="none" w:sz="0" w:space="0" w:color="auto"/>
          </w:divBdr>
        </w:div>
        <w:div w:id="525141436">
          <w:marLeft w:val="0"/>
          <w:marRight w:val="0"/>
          <w:marTop w:val="0"/>
          <w:marBottom w:val="0"/>
          <w:divBdr>
            <w:top w:val="none" w:sz="0" w:space="0" w:color="auto"/>
            <w:left w:val="none" w:sz="0" w:space="0" w:color="auto"/>
            <w:bottom w:val="none" w:sz="0" w:space="0" w:color="auto"/>
            <w:right w:val="none" w:sz="0" w:space="0" w:color="auto"/>
          </w:divBdr>
          <w:divsChild>
            <w:div w:id="1104301909">
              <w:marLeft w:val="0"/>
              <w:marRight w:val="0"/>
              <w:marTop w:val="0"/>
              <w:marBottom w:val="0"/>
              <w:divBdr>
                <w:top w:val="none" w:sz="0" w:space="0" w:color="auto"/>
                <w:left w:val="none" w:sz="0" w:space="0" w:color="auto"/>
                <w:bottom w:val="none" w:sz="0" w:space="0" w:color="auto"/>
                <w:right w:val="none" w:sz="0" w:space="0" w:color="auto"/>
              </w:divBdr>
              <w:divsChild>
                <w:div w:id="1580292337">
                  <w:marLeft w:val="0"/>
                  <w:marRight w:val="0"/>
                  <w:marTop w:val="150"/>
                  <w:marBottom w:val="0"/>
                  <w:divBdr>
                    <w:top w:val="none" w:sz="0" w:space="0" w:color="auto"/>
                    <w:left w:val="none" w:sz="0" w:space="0" w:color="auto"/>
                    <w:bottom w:val="none" w:sz="0" w:space="0" w:color="auto"/>
                    <w:right w:val="none" w:sz="0" w:space="0" w:color="auto"/>
                  </w:divBdr>
                  <w:divsChild>
                    <w:div w:id="235019548">
                      <w:marLeft w:val="0"/>
                      <w:marRight w:val="0"/>
                      <w:marTop w:val="0"/>
                      <w:marBottom w:val="0"/>
                      <w:divBdr>
                        <w:top w:val="none" w:sz="0" w:space="0" w:color="auto"/>
                        <w:left w:val="none" w:sz="0" w:space="0" w:color="auto"/>
                        <w:bottom w:val="none" w:sz="0" w:space="0" w:color="auto"/>
                        <w:right w:val="none" w:sz="0" w:space="0" w:color="auto"/>
                      </w:divBdr>
                      <w:divsChild>
                        <w:div w:id="453057605">
                          <w:marLeft w:val="-180"/>
                          <w:marRight w:val="0"/>
                          <w:marTop w:val="0"/>
                          <w:marBottom w:val="0"/>
                          <w:divBdr>
                            <w:top w:val="none" w:sz="0" w:space="0" w:color="auto"/>
                            <w:left w:val="none" w:sz="0" w:space="0" w:color="auto"/>
                            <w:bottom w:val="none" w:sz="0" w:space="0" w:color="auto"/>
                            <w:right w:val="none" w:sz="0" w:space="0" w:color="auto"/>
                          </w:divBdr>
                          <w:divsChild>
                            <w:div w:id="3202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468991">
      <w:bodyDiv w:val="1"/>
      <w:marLeft w:val="0"/>
      <w:marRight w:val="0"/>
      <w:marTop w:val="0"/>
      <w:marBottom w:val="0"/>
      <w:divBdr>
        <w:top w:val="none" w:sz="0" w:space="0" w:color="auto"/>
        <w:left w:val="none" w:sz="0" w:space="0" w:color="auto"/>
        <w:bottom w:val="none" w:sz="0" w:space="0" w:color="auto"/>
        <w:right w:val="none" w:sz="0" w:space="0" w:color="auto"/>
      </w:divBdr>
      <w:divsChild>
        <w:div w:id="957839645">
          <w:marLeft w:val="336"/>
          <w:marRight w:val="0"/>
          <w:marTop w:val="120"/>
          <w:marBottom w:val="312"/>
          <w:divBdr>
            <w:top w:val="none" w:sz="0" w:space="0" w:color="auto"/>
            <w:left w:val="none" w:sz="0" w:space="0" w:color="auto"/>
            <w:bottom w:val="none" w:sz="0" w:space="0" w:color="auto"/>
            <w:right w:val="none" w:sz="0" w:space="0" w:color="auto"/>
          </w:divBdr>
          <w:divsChild>
            <w:div w:id="2736350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942878490">
      <w:bodyDiv w:val="1"/>
      <w:marLeft w:val="0"/>
      <w:marRight w:val="0"/>
      <w:marTop w:val="0"/>
      <w:marBottom w:val="0"/>
      <w:divBdr>
        <w:top w:val="none" w:sz="0" w:space="0" w:color="auto"/>
        <w:left w:val="none" w:sz="0" w:space="0" w:color="auto"/>
        <w:bottom w:val="none" w:sz="0" w:space="0" w:color="auto"/>
        <w:right w:val="none" w:sz="0" w:space="0" w:color="auto"/>
      </w:divBdr>
    </w:div>
    <w:div w:id="160746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05-2021-%D0%BF" TargetMode="External"/><Relationship Id="rId13" Type="http://schemas.openxmlformats.org/officeDocument/2006/relationships/hyperlink" Target="https://zakon5.rada.gov.ua/laws/show/848-95-%D0%BF" TargetMode="External"/><Relationship Id="rId18" Type="http://schemas.openxmlformats.org/officeDocument/2006/relationships/hyperlink" Target="https://wiki.legalaid.gov.ua/index.php/%D0%A4%D0%B0%D0%B9%D0%BB:%D0%96%D0%B8%D1%82%D0%BB%D0%BE%D0%B2%D0%B0_%D1%81%D1%83%D0%B1%D1%81%D0%B8%D0%B4%D1%96%D1%8F.jpg" TargetMode="External"/><Relationship Id="rId26" Type="http://schemas.openxmlformats.org/officeDocument/2006/relationships/hyperlink" Target="https://wiki.legalaid.gov.ua/index.php/%D0%9F%D0%BE%D1%80%D1%8F%D0%B4%D0%BE%D0%BA_%D0%BE%D1%82%D1%80%D0%B8%D0%BC%D0%B0%D0%BD%D0%BD%D1%8F_%D0%BA%D0%B2%D0%B0%D0%BB%D1%96%D1%84%D1%96%D0%BA%D0%BE%D0%B2%D0%B0%D0%BD%D0%BE%D0%B3%D0%BE_%D0%B5%D0%BB%D0%B5%D0%BA%D1%82%D1%80%D0%BE%D0%BD%D0%BD%D0%BE%D0%B3%D0%BE_%D0%BF%D1%96%D0%B4%D0%BF%D0%B8%D1%81%D1%83" TargetMode="External"/><Relationship Id="rId3" Type="http://schemas.openxmlformats.org/officeDocument/2006/relationships/settings" Target="settings.xml"/><Relationship Id="rId21" Type="http://schemas.openxmlformats.org/officeDocument/2006/relationships/hyperlink" Target="https://zakon.rada.gov.ua/laws/show/848-95-%D0%BF" TargetMode="External"/><Relationship Id="rId7" Type="http://schemas.openxmlformats.org/officeDocument/2006/relationships/hyperlink" Target="https://zakon.rada.gov.ua/laws/show/632-2020-%D0%BF" TargetMode="External"/><Relationship Id="rId12" Type="http://schemas.openxmlformats.org/officeDocument/2006/relationships/hyperlink" Target="https://zakon5.rada.gov.ua/laws/show/848-95-%D0%BF" TargetMode="External"/><Relationship Id="rId17" Type="http://schemas.openxmlformats.org/officeDocument/2006/relationships/hyperlink" Target="https://social.lviv.ua/benefit/subsydii/kalkulyator-subsydii/" TargetMode="External"/><Relationship Id="rId25" Type="http://schemas.openxmlformats.org/officeDocument/2006/relationships/hyperlink" Target="https://zakon.rada.gov.ua/laws/show/848-95-%D0%BF/ed2019042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5.rada.gov.ua/laws/show/848-95-%D0%BF" TargetMode="External"/><Relationship Id="rId20" Type="http://schemas.openxmlformats.org/officeDocument/2006/relationships/hyperlink" Target="https://zakon.rada.gov.ua/laws/show/848-95-%D0%BF" TargetMode="External"/><Relationship Id="rId29" Type="http://schemas.openxmlformats.org/officeDocument/2006/relationships/hyperlink" Target="https://zakon.rada.gov.ua/laws/show/848-95-%D0%BF/ed20190427" TargetMode="External"/><Relationship Id="rId1" Type="http://schemas.openxmlformats.org/officeDocument/2006/relationships/numbering" Target="numbering.xml"/><Relationship Id="rId6" Type="http://schemas.openxmlformats.org/officeDocument/2006/relationships/hyperlink" Target="http://zakon2.rada.gov.ua/laws/show/1156-98-%D0%BF" TargetMode="External"/><Relationship Id="rId11" Type="http://schemas.openxmlformats.org/officeDocument/2006/relationships/hyperlink" Target="https://zakon5.rada.gov.ua/laws/show/848-95-%D0%BF" TargetMode="External"/><Relationship Id="rId24" Type="http://schemas.openxmlformats.org/officeDocument/2006/relationships/hyperlink" Target="https://zakon.rada.gov.ua/laws/show/848-95-%D0%BF/ed20190427" TargetMode="External"/><Relationship Id="rId32" Type="http://schemas.openxmlformats.org/officeDocument/2006/relationships/fontTable" Target="fontTable.xml"/><Relationship Id="rId5" Type="http://schemas.openxmlformats.org/officeDocument/2006/relationships/hyperlink" Target="http://zakon5.rada.gov.ua/laws/show/848-95-%D0%BF" TargetMode="External"/><Relationship Id="rId15" Type="http://schemas.openxmlformats.org/officeDocument/2006/relationships/hyperlink" Target="https://zakon5.rada.gov.ua/laws/show/848-95-%D0%BF" TargetMode="External"/><Relationship Id="rId23" Type="http://schemas.openxmlformats.org/officeDocument/2006/relationships/hyperlink" Target="https://zakon.rada.gov.ua/laws/show/848-95-%D0%BF/ed20190427" TargetMode="External"/><Relationship Id="rId28" Type="http://schemas.openxmlformats.org/officeDocument/2006/relationships/hyperlink" Target="https://zakon.rada.gov.ua/laws/show/848-95-%D0%BF/ed20190427" TargetMode="External"/><Relationship Id="rId10" Type="http://schemas.openxmlformats.org/officeDocument/2006/relationships/hyperlink" Target="https://zakon5.rada.gov.ua/laws/show/848-95-%D0%BF" TargetMode="External"/><Relationship Id="rId19" Type="http://schemas.openxmlformats.org/officeDocument/2006/relationships/image" Target="media/image1.jpeg"/><Relationship Id="rId31" Type="http://schemas.openxmlformats.org/officeDocument/2006/relationships/hyperlink" Target="https://zakon.rada.gov.ua/laws/show/848-95-%D0%BF" TargetMode="External"/><Relationship Id="rId4" Type="http://schemas.openxmlformats.org/officeDocument/2006/relationships/webSettings" Target="webSettings.xml"/><Relationship Id="rId9" Type="http://schemas.openxmlformats.org/officeDocument/2006/relationships/hyperlink" Target="https://zakon.rada.gov.ua/laws/show/462-2022-%D0%BF" TargetMode="External"/><Relationship Id="rId14" Type="http://schemas.openxmlformats.org/officeDocument/2006/relationships/hyperlink" Target="https://zakon5.rada.gov.ua/laws/show/848-95-%D0%BF" TargetMode="External"/><Relationship Id="rId22" Type="http://schemas.openxmlformats.org/officeDocument/2006/relationships/hyperlink" Target="https://zakon.rada.gov.ua/laws/show/848-95-%D0%BF" TargetMode="External"/><Relationship Id="rId27" Type="http://schemas.openxmlformats.org/officeDocument/2006/relationships/hyperlink" Target="https://subsidii.ioc.gov.ua/" TargetMode="External"/><Relationship Id="rId30" Type="http://schemas.openxmlformats.org/officeDocument/2006/relationships/hyperlink" Target="https://zakon.rada.gov.ua/laws/show/848-95-%D0%BF/ed20190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4938</Words>
  <Characters>28153</Characters>
  <Application>Microsoft Office Word</Application>
  <DocSecurity>0</DocSecurity>
  <Lines>234</Lines>
  <Paragraphs>66</Paragraphs>
  <ScaleCrop>false</ScaleCrop>
  <Company/>
  <LinksUpToDate>false</LinksUpToDate>
  <CharactersWithSpaces>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Сєргєєва Оксана Анатоліївна</dc:creator>
  <cp:keywords/>
  <dc:description/>
  <cp:lastModifiedBy>Гончарова Наталія Олександрівна</cp:lastModifiedBy>
  <cp:revision>19</cp:revision>
  <dcterms:created xsi:type="dcterms:W3CDTF">2023-05-25T06:13:00Z</dcterms:created>
  <dcterms:modified xsi:type="dcterms:W3CDTF">2023-06-01T13:20:00Z</dcterms:modified>
</cp:coreProperties>
</file>