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b/>
          <w:color w:val="000000"/>
        </w:rPr>
      </w:pPr>
      <w:r>
        <w:rPr>
          <w:rFonts w:ascii="Trebuchet MS" w:eastAsia="Trebuchet MS" w:hAnsi="Trebuchet MS" w:cs="Trebuchet MS"/>
          <w:b/>
          <w:color w:val="000000"/>
        </w:rPr>
        <w:t xml:space="preserve">ДОГОВІР </w:t>
      </w:r>
      <w:r>
        <w:rPr>
          <w:rFonts w:ascii="Trebuchet MS" w:eastAsia="Trebuchet MS" w:hAnsi="Trebuchet MS" w:cs="Trebuchet MS"/>
          <w:b/>
          <w:color w:val="000000"/>
        </w:rPr>
        <w:br/>
        <w:t>про постачання електричної енергії постачальником універсальних послуг</w:t>
      </w: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b/>
          <w:color w:val="000000"/>
        </w:rPr>
      </w:pPr>
      <w:r>
        <w:rPr>
          <w:rFonts w:ascii="Trebuchet MS" w:eastAsia="Trebuchet MS" w:hAnsi="Trebuchet MS" w:cs="Trebuchet MS"/>
          <w:b/>
          <w:color w:val="000000"/>
          <w:u w:val="single"/>
        </w:rPr>
        <w:t>ТОВАРИСТВО З ОБМЕЖЕНОЮ ВІДПОВІДАЛЬНІСТЮ "ЕНЕРА СУМИ"</w:t>
      </w:r>
      <w:r>
        <w:rPr>
          <w:rFonts w:ascii="Trebuchet MS" w:eastAsia="Trebuchet MS" w:hAnsi="Trebuchet MS" w:cs="Trebuchet MS"/>
          <w:b/>
          <w:color w:val="000000"/>
          <w:u w:val="single"/>
        </w:rPr>
        <w:br/>
      </w:r>
      <w:r>
        <w:rPr>
          <w:rFonts w:ascii="Trebuchet MS" w:eastAsia="Trebuchet MS" w:hAnsi="Trebuchet MS" w:cs="Trebuchet MS"/>
          <w:b/>
          <w:i/>
          <w:color w:val="000000"/>
        </w:rPr>
        <w:t xml:space="preserve">(найменування суб'єкта господарської діяльності) </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b/>
          <w:color w:val="000000"/>
          <w:sz w:val="22"/>
          <w:szCs w:val="22"/>
        </w:rPr>
      </w:pPr>
    </w:p>
    <w:p w:rsidR="00177710" w:rsidRPr="00376B58"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яке діє на підставі ліцензії </w:t>
      </w:r>
      <w:r>
        <w:rPr>
          <w:rFonts w:ascii="Trebuchet MS" w:eastAsia="Trebuchet MS" w:hAnsi="Trebuchet MS" w:cs="Trebuchet MS"/>
          <w:color w:val="000000"/>
          <w:sz w:val="22"/>
          <w:szCs w:val="22"/>
          <w:highlight w:val="white"/>
        </w:rPr>
        <w:t>на право провадження господарської діяльності з постачання електричної енергії споживачу</w:t>
      </w:r>
      <w:r w:rsidR="00376B58" w:rsidRPr="00376B58">
        <w:rPr>
          <w:rFonts w:ascii="Trebuchet MS" w:eastAsia="Trebuchet MS" w:hAnsi="Trebuchet MS" w:cs="Trebuchet MS"/>
          <w:color w:val="000000"/>
          <w:sz w:val="22"/>
          <w:szCs w:val="22"/>
        </w:rPr>
        <w:t>, виданої згідно Постанови Національної комісії, що здійснює державне регулювання у сферах енергетики та комунальних послуг від 14 червня 2018 року № 429.</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 Загальні положення</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 Цей Договір про постачання електричної енергії постачальником універсальних послуг (далі-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(далі-Споживач) постачальником універсальних послуг (далі-Постачальник) та укладається сторонами (далі-Сторони)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Укладення цього Договору можливе шляхом підписання заяви-приєднання, оплати виставленого рахунка, за умови відсутності направлених заперечень щодо договірних умов у цілому чи частково, через особистий кабінет в електронному цифровому вигляді (в установленому законодавством порядку)</w:t>
      </w:r>
    </w:p>
    <w:p w:rsidR="00177710" w:rsidRPr="00376B58" w:rsidRDefault="00376B5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sidRPr="00376B58">
        <w:rPr>
          <w:rFonts w:ascii="Trebuchet MS" w:eastAsia="Trebuchet MS" w:hAnsi="Trebuchet MS" w:cs="Trebuchet MS"/>
          <w:color w:val="000000"/>
          <w:sz w:val="22"/>
          <w:szCs w:val="22"/>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Далі по тексту цього Договору Постачальник або Споживач іменуються Сторона, а разом - Сторони.</w:t>
      </w: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2. Предмет Договору</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Постачальник купує електричну енергію, вироблену з енергії сонячного випромінювання та/або енергії вітру генеруючими установками приватних домогосподарств, величина встановленої потужності яких не може перевищувати встановлену потужність для відповідної категорії генеруючої установки, визначену законом,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розподілу/передачі електричної енергії, на підставі якого Споживач набуває право отримувати послугу з розподілу/передачі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Малі непобутові споживачі можуть використовувати електричну енергію для професійної, господарської, підприємницької та іншої діяльності.</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3. Умови постачання</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3.1. Умови надання універсальних послуг Споживачу повинні передбачати наступне: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3.2. Споживач має право змінювати Постачальника відповідно до процедури, викладеної в ПРРЕЕ та положень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3.4. Датою початку постачання електричної енергії Споживачу є дата зазначена в заяві-приєднанні.</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4. Якість постачання електричної енергії</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5. Ціна, порядок обліку і оплати електричної енергії</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 про що зазначається у повідомленні: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зміненим на запропонованих Постачальником умовах – якщо Споживач не надав Постачальнику письмову заяву про незгоду/неприйняття змін у встановлений цим пунктом термін.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5.2. Спосіб визначення ціни за електричну енергію зазначається в комерційній пропозиції Постачальника.</w:t>
      </w:r>
    </w:p>
    <w:p w:rsidR="00177710" w:rsidRDefault="00332FA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hyperlink r:id="rId6">
        <w:r w:rsidR="00932798">
          <w:rPr>
            <w:rFonts w:ascii="Trebuchet MS" w:eastAsia="Trebuchet MS" w:hAnsi="Trebuchet MS" w:cs="Trebuchet MS"/>
            <w:color w:val="000000"/>
            <w:sz w:val="22"/>
            <w:szCs w:val="22"/>
          </w:rPr>
          <w:t>Для одного об'єкта споживання (площадки вимірювання) застосовується один спосіб визначення ціни на електричну енергію, крім випадків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коли постачальник універсальних послуг може виставляти єдиний рахунок за відповідними тарифами (цінами) за складовими:</w:t>
        </w:r>
      </w:hyperlink>
    </w:p>
    <w:p w:rsidR="00177710" w:rsidRDefault="00376B58" w:rsidP="00376B58">
      <w:pPr>
        <w:pBdr>
          <w:top w:val="nil"/>
          <w:left w:val="nil"/>
          <w:bottom w:val="nil"/>
          <w:right w:val="nil"/>
          <w:between w:val="nil"/>
        </w:pBdr>
        <w:spacing w:line="240" w:lineRule="auto"/>
        <w:ind w:leftChars="0" w:left="0" w:firstLineChars="0" w:firstLine="0"/>
        <w:rPr>
          <w:rFonts w:ascii="Trebuchet MS" w:eastAsia="Trebuchet MS" w:hAnsi="Trebuchet MS" w:cs="Trebuchet MS"/>
          <w:color w:val="000000"/>
          <w:sz w:val="22"/>
          <w:szCs w:val="22"/>
        </w:rPr>
      </w:pPr>
      <w:r>
        <w:t>-</w:t>
      </w:r>
      <w:r>
        <w:rPr>
          <w:rFonts w:ascii="Trebuchet MS" w:hAnsi="Trebuchet MS"/>
          <w:sz w:val="22"/>
        </w:rPr>
        <w:t xml:space="preserve">  </w:t>
      </w:r>
      <w:hyperlink r:id="rId7">
        <w:r w:rsidR="00932798">
          <w:rPr>
            <w:rFonts w:ascii="Trebuchet MS" w:eastAsia="Trebuchet MS" w:hAnsi="Trebuchet MS" w:cs="Trebuchet MS"/>
            <w:color w:val="000000"/>
            <w:sz w:val="22"/>
            <w:szCs w:val="22"/>
          </w:rPr>
          <w:t>за фіксованою ціною для побутових споживачів;</w:t>
        </w:r>
      </w:hyperlink>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t>
      </w:r>
      <w:r w:rsidR="00376B58">
        <w:rPr>
          <w:rFonts w:ascii="Trebuchet MS" w:eastAsia="Trebuchet MS" w:hAnsi="Trebuchet MS" w:cs="Trebuchet MS"/>
          <w:color w:val="000000"/>
          <w:sz w:val="22"/>
          <w:szCs w:val="22"/>
        </w:rPr>
        <w:t xml:space="preserve">  </w:t>
      </w:r>
      <w:hyperlink r:id="rId8">
        <w:r>
          <w:rPr>
            <w:rFonts w:ascii="Trebuchet MS" w:eastAsia="Trebuchet MS" w:hAnsi="Trebuchet MS" w:cs="Trebuchet MS"/>
            <w:color w:val="000000"/>
            <w:sz w:val="22"/>
            <w:szCs w:val="22"/>
          </w:rPr>
          <w:t>тарифами (цінами) для непобутових споживачів.</w:t>
        </w:r>
      </w:hyperlink>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5.5. Ціна  на електричну енергію встановлюється з дотриманням вимог, передбачених  Законом України </w:t>
      </w:r>
      <w:r>
        <w:rPr>
          <w:rFonts w:ascii="Trebuchet MS" w:eastAsia="Trebuchet MS" w:hAnsi="Trebuchet MS" w:cs="Trebuchet MS"/>
          <w:b/>
          <w:color w:val="000000"/>
          <w:sz w:val="22"/>
          <w:szCs w:val="22"/>
        </w:rPr>
        <w:t>"</w:t>
      </w:r>
      <w:r>
        <w:rPr>
          <w:rFonts w:ascii="Trebuchet MS" w:eastAsia="Trebuchet MS" w:hAnsi="Trebuchet MS" w:cs="Trebuchet MS"/>
          <w:color w:val="000000"/>
          <w:sz w:val="22"/>
          <w:szCs w:val="22"/>
        </w:rPr>
        <w:t>Про ринок електричної енергії</w:t>
      </w:r>
      <w:r>
        <w:rPr>
          <w:rFonts w:ascii="Trebuchet MS" w:eastAsia="Trebuchet MS" w:hAnsi="Trebuchet MS" w:cs="Trebuchet MS"/>
          <w:b/>
          <w:color w:val="000000"/>
          <w:sz w:val="22"/>
          <w:szCs w:val="22"/>
        </w:rPr>
        <w:t>"</w:t>
      </w:r>
      <w:r>
        <w:rPr>
          <w:rFonts w:ascii="Trebuchet MS" w:eastAsia="Trebuchet MS" w:hAnsi="Trebuchet MS" w:cs="Trebuchet MS"/>
          <w:color w:val="000000"/>
          <w:sz w:val="22"/>
          <w:szCs w:val="22"/>
        </w:rPr>
        <w:t xml:space="preserve"> і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Сторони домовилися про те, що ціна на електричну енергію, сформована Постачальником відповідно до методики (порядку), затвердженої Регулятором, повинна бути обов'язкова для Сторін з дати її введення в дію.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5.8. Розрахунковим періодом за цим Договором є календарний місяць.</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5.9. Розрахунки Споживача за цим Договором здійснюються на поточний рахунок із спеціальним режимом використання Постачальника (далі –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Оплата вважається здійсненою після того, як на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Постачальника надійшла вся сума коштів. </w:t>
      </w:r>
      <w:proofErr w:type="spellStart"/>
      <w:r>
        <w:rPr>
          <w:rFonts w:ascii="Trebuchet MS" w:eastAsia="Trebuchet MS" w:hAnsi="Trebuchet MS" w:cs="Trebuchet MS"/>
          <w:color w:val="000000"/>
          <w:sz w:val="22"/>
          <w:szCs w:val="22"/>
        </w:rPr>
        <w:t>Спецрахунок</w:t>
      </w:r>
      <w:proofErr w:type="spellEnd"/>
      <w:r>
        <w:rPr>
          <w:rFonts w:ascii="Trebuchet MS" w:eastAsia="Trebuchet MS" w:hAnsi="Trebuchet MS" w:cs="Trebuchet MS"/>
          <w:color w:val="000000"/>
          <w:sz w:val="22"/>
          <w:szCs w:val="22"/>
        </w:rPr>
        <w:t xml:space="preserve"> Постачальника зазначається у платіжних документах Постачальника, у тому числі у разі його зміни.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Pr>
          <w:rFonts w:ascii="Trebuchet MS" w:eastAsia="Trebuchet MS" w:hAnsi="Trebuchet MS" w:cs="Trebuchet MS"/>
          <w:color w:val="000000"/>
          <w:sz w:val="22"/>
          <w:szCs w:val="22"/>
        </w:rPr>
        <w:t>вебсайтів</w:t>
      </w:r>
      <w:proofErr w:type="spellEnd"/>
      <w:r>
        <w:rPr>
          <w:rFonts w:ascii="Trebuchet MS" w:eastAsia="Trebuchet MS" w:hAnsi="Trebuchet MS" w:cs="Trebuchet MS"/>
          <w:color w:val="000000"/>
          <w:sz w:val="22"/>
          <w:szCs w:val="22"/>
        </w:rPr>
        <w:t xml:space="preserve">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порушення Споживачем строків оплати Постачальник має право вимагати сплату пені.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Пеня нараховується за кожен прострочений день оплати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Споживач сплачує за вимогою Постачальника пеню у розмірі, що зазначається у комерційній пропозиції.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5.13. Споживач здійснює оплату за послугу з розподілу (передачі) електричної енергії у складі вартості (ціни) електричної енергії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5.14. 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розподілу/передачі з оператором системи та відсутнє припинення постачання електричної </w:t>
      </w:r>
      <w:r>
        <w:rPr>
          <w:rFonts w:ascii="Trebuchet MS" w:eastAsia="Trebuchet MS" w:hAnsi="Trebuchet MS" w:cs="Trebuchet MS"/>
          <w:color w:val="000000"/>
          <w:sz w:val="22"/>
          <w:szCs w:val="22"/>
        </w:rPr>
        <w:lastRenderedPageBreak/>
        <w:t>енергії внаслідок наявності заборгованості за постачання електричної енергії перед діючим Постачальником.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Комерційна пропозиція, яка є додатком 3 до цього Договору, має містити наступну інформацію:</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ціни (тарифи) на електричну енергію, у тому числі диференційовані ціни (тарифи), або інший вид тарифу згідно з тарифною політикою Постачальника</w:t>
      </w:r>
      <w:hyperlink r:id="rId9">
        <w:r>
          <w:rPr>
            <w:rFonts w:ascii="Trebuchet MS" w:eastAsia="Trebuchet MS" w:hAnsi="Trebuchet MS" w:cs="Trebuchet MS"/>
            <w:color w:val="000000"/>
            <w:sz w:val="22"/>
            <w:szCs w:val="22"/>
          </w:rPr>
          <w:t>, у тому числі застосування відповідних тарифів (цін) для непобутових споживачів на вказані обсяги електричної енергії,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w:t>
        </w:r>
      </w:hyperlink>
      <w:r>
        <w:rPr>
          <w:rFonts w:ascii="Trebuchet MS" w:eastAsia="Trebuchet MS" w:hAnsi="Trebuchet MS" w:cs="Trebuchet MS"/>
          <w:color w:val="000000"/>
          <w:sz w:val="22"/>
          <w:szCs w:val="22"/>
        </w:rPr>
        <w:t>;</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спосіб оплати  (необхідно обрати лише один з варіантів: попередня оплата, по факту, плановий платіж;</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термін надання рахунку за спожиту електричну енергію та термін його оплати;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4) визначення способу оплати послуг з розподілу/передачі електричної енергії у складі вартості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(ціни) електричної енергії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розмір пені за порушення строку оплати та/або штраф;</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розмір компенсації Споживачу за недодержання Постачальником комерційної якості послуг;</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термін дії договору та умови пролонгації;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можливість надання пільг, субсидій.</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Після прийняття Споживачем комерційної пропозиції Постачальника, внесення змін до неї можливе лише за згодою Сторін або у порядку встановленому цим Договором.</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6. Права та обов'язки Споживача</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6.1. Споживач має право: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1) отримувати електричну енергію на умовах, визначених у цьому Договорі;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безоплатно отримувати інформацію про обсяги та інші параметри власного споживання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звертатися до Постачальника для вирішення будь-яких питань, пов'язаних з виконанням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на проведення звіряння фактичних розрахунків в установленому ПРРЕЕ порядку з підписанням відповідного акта;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 вільно обирати іншого електропостачальника або достроково розірвати цей Договір відповідно до процедури, встановленої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 мати інші права, передбачені чинним законодавством і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6.2. Споживач зобов’язується: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оплачувати електричну енергію, яка використовується на об'єкті побутового споживача на потреби, щодо яких не передбачено застосування фіксованих цін для побутових споживачів, за відповідним тарифом (ціною) згідно чинного законодавства;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 виконувати інші обов'язки, покладені на Споживача чинним законодавством та/або цим Договором.</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7. Права і обов'язки Постачальника</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7.1. Постачальник має право: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отримувати від Споживача оплату за поставлену електричну енергію та інші послуги згідно з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контролювати правильність оформлення Споживачем платіжних документів;</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проводити разом зі Споживачем звіряння фактично спожитих обсягів електричної енергії з підписанням відповідного акта;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177710" w:rsidRDefault="00332FA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hyperlink r:id="rId10">
        <w:r w:rsidR="00932798">
          <w:rPr>
            <w:rFonts w:ascii="Trebuchet MS" w:eastAsia="Trebuchet MS" w:hAnsi="Trebuchet MS" w:cs="Trebuchet MS"/>
            <w:color w:val="000000"/>
            <w:sz w:val="22"/>
            <w:szCs w:val="22"/>
          </w:rPr>
          <w:t>7) 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hyperlink>
      <w:hyperlink r:id="rId11">
        <w:r w:rsidR="00932798">
          <w:rPr>
            <w:rFonts w:ascii="Trebuchet MS" w:eastAsia="Trebuchet MS" w:hAnsi="Trebuchet MS" w:cs="Trebuchet MS"/>
            <w:color w:val="000000"/>
            <w:sz w:val="22"/>
            <w:szCs w:val="22"/>
          </w:rPr>
          <w:t xml:space="preserve">, а також у випадках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w:t>
        </w:r>
        <w:r w:rsidR="00932798">
          <w:rPr>
            <w:rFonts w:ascii="Trebuchet MS" w:eastAsia="Trebuchet MS" w:hAnsi="Trebuchet MS" w:cs="Trebuchet MS"/>
            <w:color w:val="000000"/>
            <w:sz w:val="22"/>
            <w:szCs w:val="22"/>
          </w:rPr>
          <w:lastRenderedPageBreak/>
          <w:t>фіксованої ціни на електричну енергію не передбачено) виставляти рахунок за відповідними тарифами (цінами) для непобутових споживачів</w:t>
        </w:r>
      </w:hyperlink>
      <w:hyperlink r:id="rId12">
        <w:r w:rsidR="00932798" w:rsidRPr="00376B58">
          <w:rPr>
            <w:rFonts w:ascii="Trebuchet MS" w:eastAsia="Arial" w:hAnsi="Trebuchet MS" w:cs="Arial"/>
            <w:sz w:val="22"/>
          </w:rPr>
          <w:t>;</w:t>
        </w:r>
      </w:hyperlink>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 мати інші права, передбачені чинним законодавством і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7.2. Постачальник зобов'язується: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забезпечувати комерційну якість послуг з постачання електричної енергії відповідно до вимог чинного законодавства та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обчислювати і виставляти рахунки Споживачу відповідно до вимог та у порядку, передбачених ПРРЕЕ та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4) забезпечити наявність різних комерційних пропозицій з постачання електричної енергії для Споживача;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6) публікувати на офіційному вебсайті детальну інформацію про зміну ціни на електричну енергію за 20 днів до дати введення її у дію;</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 видавати Споживачеві безоплатно платіжні документи;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8) приймати оплату наданих за цим Договором послуг будь-яким способом, що передбачений цим Договором;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 проводити оплату послуги з розподілу (передачі) електричної енергії оператору системи;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 забезпечувати конфіденційність даних, які отримуються від Споживача;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14)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вибрати іншого електропостачальника та про наслідки  нездійснення цього;</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перейти до електропостачальника,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на відшкодування збитків, завданих у зв’язку з  неспроможністю Постачальника виконувати в подальшому свої зобов’язання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15) виконувати інші обов'язки, покладені на Постачальника чинним законодавством та/або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7.3. Постачальник має інші права та виконує інші обов’язки, передбачені ПРРЕЕ та ліцензійними умови.</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8. Порядок припинення та відновлення постачання електричної енергії</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w:t>
      </w:r>
      <w:hyperlink r:id="rId13">
        <w:r>
          <w:rPr>
            <w:rFonts w:ascii="Trebuchet MS" w:eastAsia="Trebuchet MS" w:hAnsi="Trebuchet MS" w:cs="Trebuchet MS"/>
            <w:color w:val="000000"/>
            <w:sz w:val="22"/>
            <w:szCs w:val="22"/>
          </w:rPr>
          <w:t>, а також порушення строків оплати коригуючого платежу за обсяги,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за об'єктом, за яким виявлено порушення</w:t>
        </w:r>
      </w:hyperlink>
      <w:r>
        <w:rPr>
          <w:rFonts w:ascii="Arial" w:eastAsia="Arial" w:hAnsi="Arial" w:cs="Arial"/>
          <w:color w:val="000000"/>
        </w:rPr>
        <w:t>.</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9. Відповідальність Сторін</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 порушення Споживачем строків розрахунків з Постачальником - в розмірі, погодженому Сторонами в цьому Договорі;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9.5. Порядок документального підтвердження порушень умов цього Договору, а також відшкодування збитків встановлюється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10. Порядок зміни електропостачальника</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10.1. Споживач має право в будь-який час змінити електропостачальника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10.2. Зміна електропостачальника здійснюється згідно з порядком, встановленим ПРРЕЕ.</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11. Порядок розв'язання спорів</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11.2. 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12. Форс-мажор</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12.3. Строк виконання зобов'язань за цим Договором відкладається на строк дії форс-мажорних обставин.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12.5. Виникнення форс-мажорних обставин не є підставою для відмови Споживача від оплати Постачальнику послуг, які були надані до їх виникнення.</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13. Строк дії Договору та інші умови</w:t>
      </w:r>
    </w:p>
    <w:p w:rsidR="00177710" w:rsidRDefault="00177710">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rsidR="00177710" w:rsidRDefault="009327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13.1. Додатки до цього Договору: (надається перелік назв додатків)</w:t>
      </w:r>
    </w:p>
    <w:p w:rsidR="00177710" w:rsidRDefault="00332FA8" w:rsidP="00507B64">
      <w:pPr>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Дод. 1 – </w:t>
      </w:r>
      <w:r w:rsidR="00932798">
        <w:rPr>
          <w:rFonts w:ascii="Trebuchet MS" w:eastAsia="Trebuchet MS" w:hAnsi="Trebuchet MS" w:cs="Trebuchet MS"/>
          <w:sz w:val="22"/>
          <w:szCs w:val="22"/>
        </w:rPr>
        <w:t>Заява-приєднання до договору про постачання електричної енергії пост</w:t>
      </w:r>
      <w:r>
        <w:rPr>
          <w:rFonts w:ascii="Trebuchet MS" w:eastAsia="Trebuchet MS" w:hAnsi="Trebuchet MS" w:cs="Trebuchet MS"/>
          <w:sz w:val="22"/>
          <w:szCs w:val="22"/>
        </w:rPr>
        <w:t>ачальником універсальних послуг</w:t>
      </w:r>
      <w:r w:rsidR="00932798">
        <w:rPr>
          <w:rFonts w:ascii="Trebuchet MS" w:eastAsia="Trebuchet MS" w:hAnsi="Trebuchet MS" w:cs="Trebuchet MS"/>
          <w:sz w:val="22"/>
          <w:szCs w:val="22"/>
        </w:rPr>
        <w:t>;</w:t>
      </w:r>
    </w:p>
    <w:p w:rsidR="00507B64" w:rsidRDefault="00507B64" w:rsidP="00507B64">
      <w:pPr>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Дод. </w:t>
      </w:r>
      <w:r>
        <w:rPr>
          <w:rFonts w:ascii="Trebuchet MS" w:eastAsia="Trebuchet MS" w:hAnsi="Trebuchet MS" w:cs="Trebuchet MS"/>
          <w:sz w:val="22"/>
          <w:szCs w:val="22"/>
        </w:rPr>
        <w:t>2</w:t>
      </w:r>
      <w:r>
        <w:rPr>
          <w:rFonts w:ascii="Trebuchet MS" w:eastAsia="Trebuchet MS" w:hAnsi="Trebuchet MS" w:cs="Trebuchet MS"/>
          <w:sz w:val="22"/>
          <w:szCs w:val="22"/>
        </w:rPr>
        <w:t> </w:t>
      </w:r>
      <w:r>
        <w:rPr>
          <w:rFonts w:ascii="Trebuchet MS" w:eastAsia="Trebuchet MS" w:hAnsi="Trebuchet MS" w:cs="Trebuchet MS"/>
          <w:sz w:val="22"/>
          <w:szCs w:val="22"/>
        </w:rPr>
        <w:t xml:space="preserve">– </w:t>
      </w:r>
      <w:r w:rsidRPr="00507B64">
        <w:rPr>
          <w:rFonts w:ascii="Trebuchet MS" w:eastAsia="Trebuchet MS" w:hAnsi="Trebuchet MS" w:cs="Trebuchet MS"/>
          <w:sz w:val="22"/>
          <w:szCs w:val="22"/>
        </w:rPr>
        <w:t xml:space="preserve">Договір про купівлю-продаж електричної енергії за </w:t>
      </w:r>
      <w:r>
        <w:rPr>
          <w:rFonts w:ascii="Trebuchet MS" w:eastAsia="Trebuchet MS" w:hAnsi="Trebuchet MS" w:cs="Trebuchet MS"/>
          <w:sz w:val="22"/>
          <w:szCs w:val="22"/>
        </w:rPr>
        <w:t>"</w:t>
      </w:r>
      <w:r w:rsidRPr="00507B64">
        <w:rPr>
          <w:rFonts w:ascii="Trebuchet MS" w:eastAsia="Trebuchet MS" w:hAnsi="Trebuchet MS" w:cs="Trebuchet MS"/>
          <w:sz w:val="22"/>
          <w:szCs w:val="22"/>
        </w:rPr>
        <w:t>зеленим</w:t>
      </w:r>
      <w:r>
        <w:rPr>
          <w:rFonts w:ascii="Trebuchet MS" w:eastAsia="Trebuchet MS" w:hAnsi="Trebuchet MS" w:cs="Trebuchet MS"/>
          <w:sz w:val="22"/>
          <w:szCs w:val="22"/>
        </w:rPr>
        <w:t>"</w:t>
      </w:r>
      <w:r w:rsidRPr="00507B64">
        <w:rPr>
          <w:rFonts w:ascii="Trebuchet MS" w:eastAsia="Trebuchet MS" w:hAnsi="Trebuchet MS" w:cs="Trebuchet MS"/>
          <w:sz w:val="22"/>
          <w:szCs w:val="22"/>
        </w:rPr>
        <w:t xml:space="preserve"> тарифом приватним домогосподарством</w:t>
      </w:r>
      <w:r>
        <w:rPr>
          <w:rFonts w:ascii="Trebuchet MS" w:eastAsia="Trebuchet MS" w:hAnsi="Trebuchet MS" w:cs="Trebuchet MS"/>
          <w:sz w:val="22"/>
          <w:szCs w:val="22"/>
        </w:rPr>
        <w:t>;</w:t>
      </w:r>
    </w:p>
    <w:p w:rsidR="00177710" w:rsidRDefault="00932798" w:rsidP="00507B64">
      <w:pPr>
        <w:ind w:left="0" w:hanging="2"/>
        <w:jc w:val="both"/>
        <w:rPr>
          <w:rFonts w:ascii="Trebuchet MS" w:eastAsia="Trebuchet MS" w:hAnsi="Trebuchet MS" w:cs="Trebuchet MS"/>
          <w:b/>
          <w:sz w:val="22"/>
          <w:szCs w:val="22"/>
        </w:rPr>
      </w:pPr>
      <w:r>
        <w:rPr>
          <w:rFonts w:ascii="Trebuchet MS" w:eastAsia="Trebuchet MS" w:hAnsi="Trebuchet MS" w:cs="Trebuchet MS"/>
          <w:sz w:val="22"/>
          <w:szCs w:val="22"/>
        </w:rPr>
        <w:t>Дод. </w:t>
      </w:r>
      <w:r w:rsidR="00507B64">
        <w:rPr>
          <w:rFonts w:ascii="Trebuchet MS" w:eastAsia="Trebuchet MS" w:hAnsi="Trebuchet MS" w:cs="Trebuchet MS"/>
          <w:sz w:val="22"/>
          <w:szCs w:val="22"/>
        </w:rPr>
        <w:t>3</w:t>
      </w:r>
      <w:r>
        <w:rPr>
          <w:rFonts w:ascii="Trebuchet MS" w:eastAsia="Trebuchet MS" w:hAnsi="Trebuchet MS" w:cs="Trebuchet MS"/>
          <w:sz w:val="22"/>
          <w:szCs w:val="22"/>
        </w:rPr>
        <w:t> – Комерційна пропозиція</w:t>
      </w:r>
      <w:r>
        <w:rPr>
          <w:rFonts w:ascii="Trebuchet MS" w:eastAsia="Trebuchet MS" w:hAnsi="Trebuchet MS" w:cs="Trebuchet MS"/>
          <w:b/>
          <w:sz w:val="22"/>
          <w:szCs w:val="22"/>
        </w:rPr>
        <w:t>;</w:t>
      </w:r>
    </w:p>
    <w:p w:rsidR="00177710" w:rsidRDefault="00932798">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Дод. </w:t>
      </w:r>
      <w:r w:rsidR="00507B64">
        <w:rPr>
          <w:rFonts w:ascii="Trebuchet MS" w:eastAsia="Trebuchet MS" w:hAnsi="Trebuchet MS" w:cs="Trebuchet MS"/>
          <w:sz w:val="22"/>
          <w:szCs w:val="22"/>
        </w:rPr>
        <w:t>4</w:t>
      </w:r>
      <w:r>
        <w:rPr>
          <w:rFonts w:ascii="Trebuchet MS" w:eastAsia="Trebuchet MS" w:hAnsi="Trebuchet MS" w:cs="Trebuchet MS"/>
          <w:sz w:val="22"/>
          <w:szCs w:val="22"/>
        </w:rPr>
        <w:t xml:space="preserve"> – Договір про купівлю-продаж електричної енергії за механізмом </w:t>
      </w:r>
      <w:proofErr w:type="spellStart"/>
      <w:r>
        <w:rPr>
          <w:rFonts w:ascii="Trebuchet MS" w:eastAsia="Trebuchet MS" w:hAnsi="Trebuchet MS" w:cs="Trebuchet MS"/>
          <w:sz w:val="22"/>
          <w:szCs w:val="22"/>
        </w:rPr>
        <w:t>самовиробництва</w:t>
      </w:r>
      <w:bookmarkStart w:id="0" w:name="_GoBack"/>
      <w:bookmarkEnd w:id="0"/>
      <w:proofErr w:type="spellEnd"/>
      <w:r>
        <w:rPr>
          <w:rFonts w:ascii="Trebuchet MS" w:eastAsia="Trebuchet MS" w:hAnsi="Trebuchet MS" w:cs="Trebuchet MS"/>
          <w:sz w:val="22"/>
          <w:szCs w:val="22"/>
        </w:rPr>
        <w:t>;</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13.2.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13.3.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Постачальник зобов’язаний поінформувати Споживача про такі зміни не пізніше ніж за 20 днів до дати введення в дію цих змін.</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13.4.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13.5.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13.6. Сторони мають право розірвати цей Договір у встановленому законодавством порядку.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13.7. Дія цього Договору також припиняється в таких випадках: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банкрутства або припинення господарської діяльності Постачальником;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у разі зміни Постачальника – у частині постачання;</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w:t>
      </w:r>
      <w:r>
        <w:rPr>
          <w:rFonts w:ascii="Trebuchet MS" w:eastAsia="Trebuchet MS" w:hAnsi="Trebuchet MS" w:cs="Trebuchet MS"/>
          <w:color w:val="000000"/>
          <w:sz w:val="22"/>
          <w:szCs w:val="22"/>
        </w:rPr>
        <w:lastRenderedPageBreak/>
        <w:t>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смерті Споживача та </w:t>
      </w:r>
      <w:proofErr w:type="spellStart"/>
      <w:r>
        <w:rPr>
          <w:rFonts w:ascii="Trebuchet MS" w:eastAsia="Trebuchet MS" w:hAnsi="Trebuchet MS" w:cs="Trebuchet MS"/>
          <w:color w:val="000000"/>
          <w:sz w:val="22"/>
          <w:szCs w:val="22"/>
        </w:rPr>
        <w:t>неврегулювання</w:t>
      </w:r>
      <w:proofErr w:type="spellEnd"/>
      <w:r>
        <w:rPr>
          <w:rFonts w:ascii="Trebuchet MS" w:eastAsia="Trebuchet MS" w:hAnsi="Trebuchet MS" w:cs="Trebuchet MS"/>
          <w:color w:val="000000"/>
          <w:sz w:val="22"/>
          <w:szCs w:val="22"/>
        </w:rPr>
        <w:t xml:space="preserve"> договірних відносин відповідно до ПРРЕЕ.</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13.8.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13.9.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13.10. У разі укладення угоди про електронний документообіг така угода є невід'ємною частиною Договору.</w:t>
      </w:r>
    </w:p>
    <w:p w:rsidR="00177710" w:rsidRDefault="0017771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177710" w:rsidRDefault="00932798">
      <w:pPr>
        <w:widowControl w:val="0"/>
        <w:pBdr>
          <w:top w:val="nil"/>
          <w:left w:val="nil"/>
          <w:bottom w:val="nil"/>
          <w:right w:val="nil"/>
          <w:between w:val="nil"/>
        </w:pBdr>
        <w:spacing w:line="240" w:lineRule="auto"/>
        <w:ind w:left="0" w:hanging="2"/>
        <w:jc w:val="center"/>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rPr>
        <w:t>14. Місцезнаходження та банківські реквізити Сторін</w:t>
      </w:r>
    </w:p>
    <w:p w:rsidR="00177710" w:rsidRDefault="00177710">
      <w:pPr>
        <w:widowControl w:val="0"/>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tbl>
      <w:tblPr>
        <w:tblStyle w:val="ae"/>
        <w:tblW w:w="9819" w:type="dxa"/>
        <w:jc w:val="center"/>
        <w:tblInd w:w="0" w:type="dxa"/>
        <w:tblLayout w:type="fixed"/>
        <w:tblLook w:val="0000" w:firstRow="0" w:lastRow="0" w:firstColumn="0" w:lastColumn="0" w:noHBand="0" w:noVBand="0"/>
      </w:tblPr>
      <w:tblGrid>
        <w:gridCol w:w="4990"/>
        <w:gridCol w:w="236"/>
        <w:gridCol w:w="4593"/>
      </w:tblGrid>
      <w:tr w:rsidR="00177710">
        <w:trPr>
          <w:jc w:val="center"/>
        </w:trPr>
        <w:tc>
          <w:tcPr>
            <w:tcW w:w="4990"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Постачальник:</w:t>
            </w: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9327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Споживач:</w:t>
            </w:r>
          </w:p>
        </w:tc>
      </w:tr>
      <w:tr w:rsidR="00177710">
        <w:trPr>
          <w:jc w:val="center"/>
        </w:trPr>
        <w:tc>
          <w:tcPr>
            <w:tcW w:w="4990"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r>
      <w:tr w:rsidR="00177710">
        <w:trPr>
          <w:jc w:val="center"/>
        </w:trPr>
        <w:tc>
          <w:tcPr>
            <w:tcW w:w="4990" w:type="dxa"/>
          </w:tcPr>
          <w:p w:rsidR="00177710" w:rsidRDefault="009327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ТОВАРИСТВО З ОБМЕЖЕНОЮ ВІДПОВІДАЛЬНІСТЮ "ЕНЕРА СУМИ"</w:t>
            </w: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r>
      <w:tr w:rsidR="00177710">
        <w:trPr>
          <w:trHeight w:val="1823"/>
          <w:jc w:val="center"/>
        </w:trPr>
        <w:tc>
          <w:tcPr>
            <w:tcW w:w="4990" w:type="dxa"/>
          </w:tcPr>
          <w:p w:rsidR="00177710" w:rsidRDefault="00932798">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Юридична адреса: 40004, м. Суми,</w:t>
            </w:r>
          </w:p>
          <w:p w:rsidR="00177710" w:rsidRDefault="00932798">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вул. Терещенка Віталія, 35</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код за ЄДР 41884537</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поточний рахунок </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із спеціальним режимом використання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UA243204780000026035924900349 </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АБ "</w:t>
            </w:r>
            <w:proofErr w:type="spellStart"/>
            <w:r>
              <w:rPr>
                <w:rFonts w:ascii="Trebuchet MS" w:eastAsia="Trebuchet MS" w:hAnsi="Trebuchet MS" w:cs="Trebuchet MS"/>
                <w:color w:val="000000"/>
                <w:sz w:val="22"/>
                <w:szCs w:val="22"/>
              </w:rPr>
              <w:t>Укргазбанк</w:t>
            </w:r>
            <w:proofErr w:type="spellEnd"/>
            <w:r>
              <w:rPr>
                <w:rFonts w:ascii="Trebuchet MS" w:eastAsia="Trebuchet MS" w:hAnsi="Trebuchet MS" w:cs="Trebuchet MS"/>
                <w:color w:val="000000"/>
                <w:sz w:val="22"/>
                <w:szCs w:val="22"/>
              </w:rPr>
              <w:t>"</w:t>
            </w:r>
          </w:p>
          <w:p w:rsidR="00177710" w:rsidRDefault="0093279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Поточний рахунок</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UA253005280000026008455067528</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АТ "ОТП Банк"</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ІПН 418845318192 </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тел</w:t>
            </w:r>
            <w:proofErr w:type="spellEnd"/>
            <w:r>
              <w:rPr>
                <w:rFonts w:ascii="Trebuchet MS" w:eastAsia="Trebuchet MS" w:hAnsi="Trebuchet MS" w:cs="Trebuchet MS"/>
                <w:color w:val="000000"/>
                <w:sz w:val="22"/>
                <w:szCs w:val="22"/>
              </w:rPr>
              <w:t>.: (0542) 660-979</w:t>
            </w: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веб-сайт: http://sm.enera.ua</w:t>
            </w:r>
          </w:p>
          <w:p w:rsidR="00177710" w:rsidRDefault="00932798">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e-</w:t>
            </w:r>
            <w:proofErr w:type="spellStart"/>
            <w:r>
              <w:rPr>
                <w:rFonts w:ascii="Trebuchet MS" w:eastAsia="Trebuchet MS" w:hAnsi="Trebuchet MS" w:cs="Trebuchet MS"/>
                <w:color w:val="000000"/>
                <w:sz w:val="22"/>
                <w:szCs w:val="22"/>
              </w:rPr>
              <w:t>mail</w:t>
            </w:r>
            <w:proofErr w:type="spellEnd"/>
            <w:r>
              <w:rPr>
                <w:rFonts w:ascii="Trebuchet MS" w:eastAsia="Trebuchet MS" w:hAnsi="Trebuchet MS" w:cs="Trebuchet MS"/>
                <w:color w:val="000000"/>
                <w:sz w:val="22"/>
                <w:szCs w:val="22"/>
              </w:rPr>
              <w:t>: info@sm.enera.ua</w:t>
            </w:r>
          </w:p>
        </w:tc>
        <w:tc>
          <w:tcPr>
            <w:tcW w:w="236" w:type="dxa"/>
          </w:tcPr>
          <w:p w:rsidR="00177710" w:rsidRDefault="00177710">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widowControl w:val="0"/>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r>
      <w:tr w:rsidR="00177710">
        <w:trPr>
          <w:jc w:val="center"/>
        </w:trPr>
        <w:tc>
          <w:tcPr>
            <w:tcW w:w="4990"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236"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43"/>
              </w:tabs>
              <w:spacing w:line="240" w:lineRule="auto"/>
              <w:ind w:left="0" w:hanging="2"/>
              <w:rPr>
                <w:rFonts w:ascii="Trebuchet MS" w:eastAsia="Trebuchet MS" w:hAnsi="Trebuchet MS" w:cs="Trebuchet MS"/>
                <w:color w:val="000000"/>
                <w:sz w:val="22"/>
                <w:szCs w:val="22"/>
              </w:rPr>
            </w:pPr>
          </w:p>
        </w:tc>
      </w:tr>
      <w:tr w:rsidR="00177710">
        <w:trPr>
          <w:jc w:val="center"/>
        </w:trPr>
        <w:tc>
          <w:tcPr>
            <w:tcW w:w="4990"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w:t>
            </w: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 ________________</w:t>
            </w:r>
          </w:p>
        </w:tc>
        <w:tc>
          <w:tcPr>
            <w:tcW w:w="236" w:type="dxa"/>
          </w:tcPr>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c>
          <w:tcPr>
            <w:tcW w:w="4593"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w:t>
            </w: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_________________ ________________</w:t>
            </w:r>
          </w:p>
        </w:tc>
      </w:tr>
      <w:tr w:rsidR="00177710">
        <w:trPr>
          <w:jc w:val="center"/>
        </w:trPr>
        <w:tc>
          <w:tcPr>
            <w:tcW w:w="4990" w:type="dxa"/>
          </w:tcPr>
          <w:p w:rsidR="00177710" w:rsidRDefault="00932798">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м.п.</w:t>
            </w:r>
          </w:p>
        </w:tc>
        <w:tc>
          <w:tcPr>
            <w:tcW w:w="236" w:type="dxa"/>
          </w:tcPr>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c>
          <w:tcPr>
            <w:tcW w:w="4593" w:type="dxa"/>
          </w:tcPr>
          <w:p w:rsidR="00177710" w:rsidRDefault="0017771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p>
        </w:tc>
      </w:tr>
    </w:tbl>
    <w:p w:rsidR="00177710" w:rsidRDefault="00177710">
      <w:pPr>
        <w:pBdr>
          <w:top w:val="nil"/>
          <w:left w:val="nil"/>
          <w:bottom w:val="nil"/>
          <w:right w:val="nil"/>
          <w:between w:val="nil"/>
        </w:pBdr>
        <w:tabs>
          <w:tab w:val="left" w:pos="2535"/>
        </w:tabs>
        <w:spacing w:line="240" w:lineRule="auto"/>
        <w:ind w:left="0" w:hanging="2"/>
        <w:rPr>
          <w:rFonts w:ascii="Trebuchet MS" w:eastAsia="Trebuchet MS" w:hAnsi="Trebuchet MS" w:cs="Trebuchet MS"/>
          <w:color w:val="000000"/>
          <w:sz w:val="22"/>
          <w:szCs w:val="22"/>
        </w:rPr>
      </w:pPr>
    </w:p>
    <w:sectPr w:rsidR="00177710">
      <w:pgSz w:w="11900" w:h="16840"/>
      <w:pgMar w:top="567" w:right="567" w:bottom="567" w:left="1418" w:header="0" w:footer="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F5DF1"/>
    <w:multiLevelType w:val="multilevel"/>
    <w:tmpl w:val="51EA0C3A"/>
    <w:lvl w:ilvl="0">
      <w:numFmt w:val="bullet"/>
      <w:lvlText w:val="-"/>
      <w:lvlJc w:val="left"/>
      <w:pPr>
        <w:ind w:left="1068" w:hanging="360"/>
      </w:pPr>
      <w:rPr>
        <w:rFonts w:ascii="Arial" w:eastAsia="Arial" w:hAnsi="Arial" w:cs="Arial"/>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10"/>
    <w:rsid w:val="00177710"/>
    <w:rsid w:val="00332FA8"/>
    <w:rsid w:val="00376B58"/>
    <w:rsid w:val="00507B64"/>
    <w:rsid w:val="0093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E913-6590-4C53-AC68-ADC74F7E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uk-UA" w:eastAsia="uk-U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pPr>
      <w:spacing w:beforeAutospacing="1" w:afterAutospacing="1"/>
      <w:outlineLvl w:val="2"/>
    </w:pPr>
    <w:rPr>
      <w:b/>
      <w:bCs/>
      <w:sz w:val="27"/>
      <w:szCs w:val="27"/>
      <w:lang w:val="en-US" w:eastAsia="en-US"/>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pPr>
      <w:widowControl w:val="0"/>
      <w:autoSpaceDE w:val="0"/>
      <w:autoSpaceDN w:val="0"/>
      <w:ind w:right="24"/>
      <w:jc w:val="center"/>
    </w:pPr>
    <w:rPr>
      <w:rFonts w:ascii="Cambria" w:eastAsia="Cambria" w:hAnsi="Cambria" w:cs="Cambria"/>
      <w:sz w:val="22"/>
      <w:szCs w:val="22"/>
      <w:lang w:eastAsia="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rPr>
      <w:rFonts w:ascii="Courier New" w:hAnsi="Courier New" w:cs="Courier New"/>
      <w:color w:val="000000"/>
      <w:w w:val="100"/>
      <w:position w:val="-1"/>
      <w:sz w:val="18"/>
      <w:szCs w:val="18"/>
      <w:effect w:val="none"/>
      <w:vertAlign w:val="baseline"/>
      <w:cs w:val="0"/>
      <w:em w:val="none"/>
      <w:lang w:val="ru-RU" w:eastAsia="ru-RU"/>
    </w:rPr>
  </w:style>
  <w:style w:type="character" w:customStyle="1" w:styleId="30">
    <w:name w:val="Заголовок 3 Знак"/>
    <w:rPr>
      <w:b/>
      <w:bCs/>
      <w:w w:val="100"/>
      <w:position w:val="-1"/>
      <w:sz w:val="27"/>
      <w:szCs w:val="27"/>
      <w:effect w:val="none"/>
      <w:vertAlign w:val="baseline"/>
      <w:cs w:val="0"/>
      <w:em w:val="none"/>
    </w:rPr>
  </w:style>
  <w:style w:type="character" w:customStyle="1" w:styleId="a4">
    <w:name w:val="Печатная машинка"/>
    <w:rPr>
      <w:rFonts w:ascii="Courier New" w:hAnsi="Courier New" w:cs="Courier New"/>
      <w:w w:val="100"/>
      <w:position w:val="-1"/>
      <w:sz w:val="20"/>
      <w:szCs w:val="20"/>
      <w:effect w:val="none"/>
      <w:vertAlign w:val="baseline"/>
      <w:cs w:val="0"/>
      <w:em w:val="none"/>
    </w:rPr>
  </w:style>
  <w:style w:type="paragraph" w:styleId="a5">
    <w:name w:val="Balloon Text"/>
    <w:basedOn w:val="a"/>
    <w:rPr>
      <w:rFonts w:ascii="Segoe UI" w:hAnsi="Segoe UI" w:cs="Segoe UI"/>
      <w:sz w:val="18"/>
      <w:szCs w:val="18"/>
    </w:rPr>
  </w:style>
  <w:style w:type="character" w:customStyle="1" w:styleId="a6">
    <w:name w:val="Текст у виносці Знак"/>
    <w:rPr>
      <w:rFonts w:ascii="Segoe UI" w:hAnsi="Segoe UI" w:cs="Segoe UI"/>
      <w:w w:val="100"/>
      <w:position w:val="-1"/>
      <w:sz w:val="18"/>
      <w:szCs w:val="18"/>
      <w:effect w:val="none"/>
      <w:vertAlign w:val="baseline"/>
      <w:cs w:val="0"/>
      <w:em w:val="none"/>
      <w:lang w:val="uk-UA" w:eastAsia="uk-UA"/>
    </w:rPr>
  </w:style>
  <w:style w:type="paragraph" w:styleId="a7">
    <w:name w:val="Body Text"/>
    <w:basedOn w:val="a"/>
    <w:pPr>
      <w:widowControl w:val="0"/>
      <w:autoSpaceDE w:val="0"/>
      <w:autoSpaceDN w:val="0"/>
    </w:pPr>
    <w:rPr>
      <w:sz w:val="28"/>
      <w:szCs w:val="28"/>
      <w:lang w:bidi="uk-UA"/>
    </w:rPr>
  </w:style>
  <w:style w:type="character" w:customStyle="1" w:styleId="a8">
    <w:name w:val="Основний текст Знак"/>
    <w:rPr>
      <w:w w:val="100"/>
      <w:position w:val="-1"/>
      <w:sz w:val="28"/>
      <w:szCs w:val="28"/>
      <w:effect w:val="none"/>
      <w:vertAlign w:val="baseline"/>
      <w:cs w:val="0"/>
      <w:em w:val="none"/>
      <w:lang w:bidi="uk-UA"/>
    </w:rPr>
  </w:style>
  <w:style w:type="paragraph" w:styleId="a9">
    <w:name w:val="List Paragraph"/>
    <w:basedOn w:val="a"/>
    <w:pPr>
      <w:widowControl w:val="0"/>
      <w:autoSpaceDE w:val="0"/>
      <w:autoSpaceDN w:val="0"/>
      <w:ind w:left="158" w:firstLine="851"/>
      <w:jc w:val="both"/>
    </w:pPr>
    <w:rPr>
      <w:sz w:val="22"/>
      <w:szCs w:val="22"/>
      <w:lang w:bidi="uk-UA"/>
    </w:rPr>
  </w:style>
  <w:style w:type="character" w:styleId="aa">
    <w:name w:val="annotation reference"/>
    <w:rPr>
      <w:w w:val="100"/>
      <w:position w:val="-1"/>
      <w:sz w:val="16"/>
      <w:szCs w:val="16"/>
      <w:effect w:val="none"/>
      <w:vertAlign w:val="baseline"/>
      <w:cs w:val="0"/>
      <w:em w:val="none"/>
    </w:rPr>
  </w:style>
  <w:style w:type="paragraph" w:customStyle="1" w:styleId="11">
    <w:name w:val="Заголовок 11"/>
    <w:basedOn w:val="a"/>
    <w:pPr>
      <w:widowControl w:val="0"/>
      <w:autoSpaceDE w:val="0"/>
      <w:autoSpaceDN w:val="0"/>
      <w:ind w:left="175"/>
      <w:outlineLvl w:val="1"/>
    </w:pPr>
    <w:rPr>
      <w:rFonts w:ascii="Cambria" w:eastAsia="Cambria" w:hAnsi="Cambria" w:cs="Cambria"/>
      <w:b/>
      <w:bCs/>
      <w:sz w:val="19"/>
      <w:szCs w:val="19"/>
      <w:lang w:eastAsia="en-US"/>
    </w:rPr>
  </w:style>
  <w:style w:type="character" w:customStyle="1" w:styleId="ab">
    <w:name w:val="Назва Знак"/>
    <w:rPr>
      <w:rFonts w:ascii="Cambria" w:eastAsia="Cambria" w:hAnsi="Cambria" w:cs="Cambria"/>
      <w:w w:val="100"/>
      <w:position w:val="-1"/>
      <w:sz w:val="22"/>
      <w:szCs w:val="22"/>
      <w:effect w:val="none"/>
      <w:vertAlign w:val="baseline"/>
      <w:cs w:val="0"/>
      <w:em w:val="none"/>
      <w:lang w:val="uk-UA" w:eastAsia="en-US"/>
    </w:rPr>
  </w:style>
  <w:style w:type="paragraph" w:customStyle="1" w:styleId="1718171WebWebWebWeb1">
    <w:name w:val="Звичайний (веб);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qFormat/>
    <w:pPr>
      <w:spacing w:beforeAutospacing="1" w:afterAutospacing="1"/>
    </w:pPr>
    <w:rPr>
      <w:lang w:val="en-US" w:eastAsia="en-US"/>
    </w:rPr>
  </w:style>
  <w:style w:type="character" w:customStyle="1" w:styleId="1718171WebWeb1WebWeb">
    <w:name w:val="Звичайний (веб) Знак;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rPr>
      <w:w w:val="100"/>
      <w:position w:val="-1"/>
      <w:sz w:val="24"/>
      <w:szCs w:val="24"/>
      <w:effect w:val="none"/>
      <w:vertAlign w:val="baseline"/>
      <w:cs w:val="0"/>
      <w:em w:val="none"/>
      <w:lang w:val="en-US" w:eastAsia="en-US"/>
    </w:rPr>
  </w:style>
  <w:style w:type="paragraph" w:customStyle="1" w:styleId="tj">
    <w:name w:val="tj"/>
    <w:basedOn w:val="a"/>
    <w:pPr>
      <w:spacing w:before="100" w:beforeAutospacing="1" w:after="100" w:afterAutospacing="1"/>
    </w:pPr>
    <w:rPr>
      <w:lang w:val="ru-RU" w:eastAsia="ru-RU"/>
    </w:rPr>
  </w:style>
  <w:style w:type="character" w:styleId="ac">
    <w:name w:val="Hyperlink"/>
    <w:qFormat/>
    <w:rPr>
      <w:color w:val="0000FF"/>
      <w:w w:val="100"/>
      <w:position w:val="-1"/>
      <w:u w:val="single"/>
      <w:effect w:val="none"/>
      <w:vertAlign w:val="baseline"/>
      <w:cs w:val="0"/>
      <w:em w:val="none"/>
    </w:rPr>
  </w:style>
  <w:style w:type="paragraph" w:customStyle="1" w:styleId="31">
    <w:name w:val="Заголовок 31"/>
    <w:basedOn w:val="a"/>
    <w:pPr>
      <w:spacing w:beforeAutospacing="1" w:afterAutospacing="1"/>
      <w:outlineLvl w:val="2"/>
    </w:pPr>
    <w:rPr>
      <w:b/>
      <w:bCs/>
      <w:sz w:val="27"/>
      <w:szCs w:val="27"/>
      <w:lang w:val="en-US" w:eastAsia="en-US"/>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GK57682?ed=2024_11_26&amp;an=124" TargetMode="External"/><Relationship Id="rId13" Type="http://schemas.openxmlformats.org/officeDocument/2006/relationships/hyperlink" Target="https://zakon-pro.ligazakon.net/document/GK57682?ed=2024_11_26&amp;an=127" TargetMode="External"/><Relationship Id="rId3" Type="http://schemas.openxmlformats.org/officeDocument/2006/relationships/styles" Target="styles.xml"/><Relationship Id="rId7" Type="http://schemas.openxmlformats.org/officeDocument/2006/relationships/hyperlink" Target="https://zakon-pro.ligazakon.net/document/GK57682?ed=2024_11_26&amp;an=123" TargetMode="External"/><Relationship Id="rId12" Type="http://schemas.openxmlformats.org/officeDocument/2006/relationships/hyperlink" Target="https://zakon-pro.ligazakon.net/document/GK46261?ed=2020_06_26&amp;an=4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pro.ligazakon.net/document/GK57682?ed=2024_11_26&amp;an=122" TargetMode="External"/><Relationship Id="rId11" Type="http://schemas.openxmlformats.org/officeDocument/2006/relationships/hyperlink" Target="https://zakon-pro.ligazakon.net/document/GK57682?ed=2024_11_26&amp;an=1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pro.ligazakon.net/document/GK46261?ed=2020_06_26&amp;an=416" TargetMode="External"/><Relationship Id="rId4" Type="http://schemas.openxmlformats.org/officeDocument/2006/relationships/settings" Target="settings.xml"/><Relationship Id="rId9" Type="http://schemas.openxmlformats.org/officeDocument/2006/relationships/hyperlink" Target="https://zakon-pro.ligazakon.net/document/GK57682?ed=2024_11_26&amp;an=1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CnLLUiTU4/6stEnKb9IZvaT8w==">CgMxLjAaIAoBMBIbChkIB0IVCgxUcmVidWNoZXQgTVMSBUFyaWFsGiAKATESGwoZCAdCFQoMVHJlYnVjaGV0IE1TEgVBcmlhbDgAciExRHNYTHYzMnJjczhodkthb0FfaThEVkVFY3R5OTEyYkU=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21957</Words>
  <Characters>12516</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Зубарєва Юлія Євгенівна</cp:lastModifiedBy>
  <cp:revision>3</cp:revision>
  <dcterms:created xsi:type="dcterms:W3CDTF">2026-06-04T06:56:00Z</dcterms:created>
  <dcterms:modified xsi:type="dcterms:W3CDTF">2026-06-04T07:08:00Z</dcterms:modified>
</cp:coreProperties>
</file>